
<file path=[Content_Types].xml><?xml version="1.0" encoding="utf-8"?>
<Types xmlns="http://schemas.openxmlformats.org/package/2006/content-types">
  <Default Extension="bin" ContentType="application/vnd.ms-word.attachedToolbars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7979492" w14:textId="38D0C2E5" w:rsidR="002F20BB" w:rsidRPr="00DA0BE6" w:rsidRDefault="002F20BB" w:rsidP="002F20BB">
      <w:pPr>
        <w:pStyle w:val="CRCoverPage"/>
        <w:tabs>
          <w:tab w:val="right" w:pos="9639"/>
        </w:tabs>
        <w:spacing w:after="0"/>
        <w:rPr>
          <w:b/>
          <w:i/>
          <w:noProof/>
          <w:sz w:val="24"/>
          <w:szCs w:val="24"/>
        </w:rPr>
      </w:pPr>
      <w:bookmarkStart w:id="0" w:name="_Hlk3548187"/>
      <w:bookmarkStart w:id="1" w:name="_Toc508617208"/>
      <w:r w:rsidRPr="00934626">
        <w:rPr>
          <w:b/>
          <w:noProof/>
          <w:sz w:val="24"/>
        </w:rPr>
        <w:t>3GPP TSG-RAN5 Meeting #10</w:t>
      </w:r>
      <w:r w:rsidR="00172DF5">
        <w:rPr>
          <w:b/>
          <w:noProof/>
          <w:sz w:val="24"/>
        </w:rPr>
        <w:t>2</w:t>
      </w:r>
      <w:r>
        <w:rPr>
          <w:b/>
          <w:i/>
          <w:noProof/>
          <w:sz w:val="28"/>
        </w:rPr>
        <w:tab/>
      </w:r>
      <w:r w:rsidR="00D429E6" w:rsidRPr="00D429E6">
        <w:rPr>
          <w:b/>
          <w:i/>
          <w:noProof/>
          <w:sz w:val="24"/>
          <w:szCs w:val="24"/>
        </w:rPr>
        <w:t>R5-240601</w:t>
      </w:r>
    </w:p>
    <w:p w14:paraId="0D2B8A92" w14:textId="5518E829" w:rsidR="002F20BB" w:rsidRDefault="003B5C43" w:rsidP="002F20BB">
      <w:pPr>
        <w:rPr>
          <w:rFonts w:ascii="Arial" w:eastAsia="Times New Roman" w:hAnsi="Arial"/>
          <w:b/>
          <w:noProof/>
          <w:sz w:val="24"/>
        </w:rPr>
      </w:pPr>
      <w:r w:rsidRPr="003B5C43">
        <w:rPr>
          <w:rFonts w:ascii="Arial" w:eastAsia="Times New Roman" w:hAnsi="Arial"/>
          <w:b/>
          <w:noProof/>
          <w:sz w:val="24"/>
        </w:rPr>
        <w:t>Athens, Greece, 26th Feb 2024 – 1st Mar 2024</w:t>
      </w:r>
    </w:p>
    <w:p w14:paraId="5FAE895C" w14:textId="77777777" w:rsidR="00404FAF" w:rsidRPr="006A5735" w:rsidRDefault="00404FAF" w:rsidP="00404FAF">
      <w:pPr>
        <w:rPr>
          <w:rFonts w:ascii="Arial" w:hAnsi="Arial" w:cs="Arial"/>
          <w:b/>
        </w:rPr>
      </w:pPr>
    </w:p>
    <w:bookmarkEnd w:id="0"/>
    <w:p w14:paraId="6F17A75A" w14:textId="637BF79D" w:rsidR="003711A0" w:rsidRPr="00354167" w:rsidRDefault="003711A0" w:rsidP="003711A0">
      <w:pPr>
        <w:tabs>
          <w:tab w:val="left" w:pos="2160"/>
        </w:tabs>
        <w:rPr>
          <w:rFonts w:ascii="Arial" w:hAnsi="Arial" w:cs="Arial"/>
          <w:b/>
          <w:sz w:val="24"/>
          <w:szCs w:val="24"/>
        </w:rPr>
      </w:pPr>
      <w:r w:rsidRPr="00354167">
        <w:rPr>
          <w:rFonts w:ascii="Arial" w:hAnsi="Arial" w:cs="Arial"/>
          <w:b/>
          <w:sz w:val="24"/>
          <w:szCs w:val="24"/>
        </w:rPr>
        <w:t>Agenda item:</w:t>
      </w:r>
      <w:r w:rsidRPr="00354167">
        <w:rPr>
          <w:rFonts w:ascii="Arial" w:hAnsi="Arial" w:cs="Arial"/>
          <w:b/>
          <w:sz w:val="24"/>
          <w:szCs w:val="24"/>
        </w:rPr>
        <w:tab/>
      </w:r>
      <w:r w:rsidR="00D429E6" w:rsidRPr="00D429E6">
        <w:rPr>
          <w:rFonts w:ascii="Arial" w:hAnsi="Arial" w:cs="Arial"/>
          <w:sz w:val="24"/>
          <w:szCs w:val="24"/>
        </w:rPr>
        <w:t>5.4.20</w:t>
      </w:r>
    </w:p>
    <w:p w14:paraId="797C18D5" w14:textId="77777777" w:rsidR="003711A0" w:rsidRPr="00354167" w:rsidRDefault="003711A0" w:rsidP="003711A0">
      <w:pPr>
        <w:tabs>
          <w:tab w:val="left" w:pos="2160"/>
        </w:tabs>
        <w:rPr>
          <w:rFonts w:ascii="Arial" w:hAnsi="Arial" w:cs="Arial"/>
          <w:b/>
          <w:sz w:val="24"/>
          <w:szCs w:val="24"/>
        </w:rPr>
      </w:pPr>
      <w:r w:rsidRPr="00354167">
        <w:rPr>
          <w:rFonts w:ascii="Arial" w:hAnsi="Arial" w:cs="Arial"/>
          <w:b/>
          <w:sz w:val="24"/>
          <w:szCs w:val="24"/>
        </w:rPr>
        <w:t>Source:</w:t>
      </w:r>
      <w:r w:rsidRPr="00354167">
        <w:rPr>
          <w:rFonts w:ascii="Arial" w:hAnsi="Arial" w:cs="Arial"/>
          <w:b/>
          <w:sz w:val="24"/>
          <w:szCs w:val="24"/>
        </w:rPr>
        <w:tab/>
      </w:r>
      <w:r w:rsidRPr="00354167">
        <w:rPr>
          <w:rFonts w:ascii="Arial" w:hAnsi="Arial" w:cs="Arial"/>
          <w:sz w:val="24"/>
          <w:szCs w:val="24"/>
        </w:rPr>
        <w:t>Keysight Technologies</w:t>
      </w:r>
    </w:p>
    <w:p w14:paraId="28D1AE5F" w14:textId="20FADF0B" w:rsidR="003711A0" w:rsidRPr="00354167" w:rsidRDefault="003711A0" w:rsidP="003711A0">
      <w:pPr>
        <w:tabs>
          <w:tab w:val="left" w:pos="2250"/>
        </w:tabs>
        <w:ind w:left="2160" w:hanging="2160"/>
        <w:rPr>
          <w:rFonts w:ascii="Arial" w:hAnsi="Arial" w:cs="Arial"/>
          <w:b/>
          <w:sz w:val="24"/>
          <w:szCs w:val="24"/>
        </w:rPr>
      </w:pPr>
      <w:r w:rsidRPr="00354167">
        <w:rPr>
          <w:rFonts w:ascii="Arial" w:hAnsi="Arial" w:cs="Arial"/>
          <w:b/>
          <w:sz w:val="24"/>
          <w:szCs w:val="24"/>
        </w:rPr>
        <w:t>Title:</w:t>
      </w:r>
      <w:r w:rsidRPr="00354167">
        <w:rPr>
          <w:rFonts w:ascii="Arial" w:hAnsi="Arial" w:cs="Arial"/>
          <w:b/>
          <w:sz w:val="24"/>
          <w:szCs w:val="24"/>
        </w:rPr>
        <w:tab/>
      </w:r>
      <w:r w:rsidR="00145251">
        <w:rPr>
          <w:rFonts w:ascii="Arial" w:hAnsi="Arial" w:cs="Arial"/>
          <w:sz w:val="24"/>
          <w:szCs w:val="24"/>
        </w:rPr>
        <w:t>On Re-Positioning Concept for FR2 RRM TCs</w:t>
      </w:r>
    </w:p>
    <w:p w14:paraId="0F1B4A42" w14:textId="77777777" w:rsidR="003711A0" w:rsidRPr="00354167" w:rsidRDefault="003711A0" w:rsidP="003711A0">
      <w:pPr>
        <w:tabs>
          <w:tab w:val="left" w:pos="2160"/>
        </w:tabs>
        <w:rPr>
          <w:rFonts w:ascii="Arial" w:hAnsi="Arial" w:cs="Arial"/>
          <w:b/>
          <w:sz w:val="24"/>
          <w:szCs w:val="24"/>
        </w:rPr>
      </w:pPr>
      <w:r w:rsidRPr="00354167">
        <w:rPr>
          <w:rFonts w:ascii="Arial" w:hAnsi="Arial" w:cs="Arial"/>
          <w:b/>
          <w:sz w:val="24"/>
          <w:szCs w:val="24"/>
        </w:rPr>
        <w:t>Document for:</w:t>
      </w:r>
      <w:r w:rsidRPr="00354167">
        <w:rPr>
          <w:rFonts w:ascii="Arial" w:hAnsi="Arial" w:cs="Arial"/>
          <w:b/>
          <w:sz w:val="24"/>
          <w:szCs w:val="24"/>
        </w:rPr>
        <w:tab/>
      </w:r>
      <w:r w:rsidRPr="00354167">
        <w:rPr>
          <w:rFonts w:ascii="Arial" w:hAnsi="Arial" w:cs="Arial"/>
          <w:sz w:val="24"/>
          <w:szCs w:val="24"/>
        </w:rPr>
        <w:t>Discussion and Endorsement</w:t>
      </w:r>
    </w:p>
    <w:p w14:paraId="79A676B7" w14:textId="77777777" w:rsidR="005E2166" w:rsidRDefault="005E2166" w:rsidP="00881180">
      <w:pPr>
        <w:pStyle w:val="Heading1"/>
        <w:ind w:left="0" w:firstLine="0"/>
      </w:pPr>
      <w:r w:rsidRPr="00647B25">
        <w:t>Introduction</w:t>
      </w:r>
    </w:p>
    <w:p w14:paraId="65BA1019" w14:textId="74917A1E" w:rsidR="00F72406" w:rsidRDefault="00145251" w:rsidP="00F72406">
      <w:r>
        <w:t>The re-positioning concept</w:t>
      </w:r>
      <w:r w:rsidR="00463499">
        <w:t xml:space="preserve"> </w:t>
      </w:r>
      <w:r>
        <w:t>has been</w:t>
      </w:r>
      <w:r w:rsidR="00383016">
        <w:t xml:space="preserve"> </w:t>
      </w:r>
      <w:r>
        <w:t>adopted</w:t>
      </w:r>
      <w:r w:rsidR="0098206F">
        <w:t xml:space="preserve"> </w:t>
      </w:r>
      <w:r w:rsidR="00383016">
        <w:t>for FR2 UE RF TCs</w:t>
      </w:r>
      <w:r w:rsidR="00981DBC">
        <w:t xml:space="preserve"> </w:t>
      </w:r>
      <w:r w:rsidR="00463499">
        <w:t xml:space="preserve">but is </w:t>
      </w:r>
      <w:r w:rsidR="00D429E6">
        <w:t>missing</w:t>
      </w:r>
      <w:r w:rsidR="00463499">
        <w:t xml:space="preserve"> for FR2 RRM TCs.</w:t>
      </w:r>
    </w:p>
    <w:p w14:paraId="113A4028" w14:textId="01596047" w:rsidR="00981DBC" w:rsidRDefault="0078579D" w:rsidP="00981DBC">
      <w:pPr>
        <w:pStyle w:val="Heading1"/>
        <w:ind w:left="0" w:firstLine="0"/>
      </w:pPr>
      <w:r>
        <w:t>Discussion</w:t>
      </w:r>
    </w:p>
    <w:bookmarkEnd w:id="1"/>
    <w:p w14:paraId="25725704" w14:textId="3784B370" w:rsidR="007125AC" w:rsidRDefault="00F873E0" w:rsidP="007125AC">
      <w:r>
        <w:t>The re-positioning concept</w:t>
      </w:r>
      <w:r w:rsidR="00155462">
        <w:t xml:space="preserve">, Clause N.3 of </w:t>
      </w:r>
      <w:r w:rsidR="00155462">
        <w:fldChar w:fldCharType="begin"/>
      </w:r>
      <w:r w:rsidR="00155462">
        <w:instrText xml:space="preserve"> REF _Ref155872571 \r \h </w:instrText>
      </w:r>
      <w:r w:rsidR="00155462">
        <w:fldChar w:fldCharType="separate"/>
      </w:r>
      <w:r w:rsidR="00A405F8">
        <w:t>[1]</w:t>
      </w:r>
      <w:r w:rsidR="00155462">
        <w:fldChar w:fldCharType="end"/>
      </w:r>
      <w:r w:rsidR="00155462">
        <w:t>,</w:t>
      </w:r>
      <w:r w:rsidR="00287CC0">
        <w:t xml:space="preserve"> has been firmly adopted for FR2 UE RF </w:t>
      </w:r>
      <w:r w:rsidR="00414699">
        <w:t xml:space="preserve">test cases, </w:t>
      </w:r>
      <w:r w:rsidR="0004749D">
        <w:t xml:space="preserve">especially in </w:t>
      </w:r>
      <w:r w:rsidR="00AA3C12">
        <w:t>Annex K</w:t>
      </w:r>
      <w:r w:rsidR="006B00B3">
        <w:t xml:space="preserve"> of </w:t>
      </w:r>
      <w:r w:rsidR="006B00B3">
        <w:fldChar w:fldCharType="begin"/>
      </w:r>
      <w:r w:rsidR="006B00B3">
        <w:instrText xml:space="preserve"> REF _Ref155872571 \r \h </w:instrText>
      </w:r>
      <w:r w:rsidR="006B00B3">
        <w:fldChar w:fldCharType="separate"/>
      </w:r>
      <w:r w:rsidR="00A405F8">
        <w:t>[1]</w:t>
      </w:r>
      <w:r w:rsidR="006B00B3">
        <w:fldChar w:fldCharType="end"/>
      </w:r>
      <w:r w:rsidR="00AA3C12">
        <w:t xml:space="preserve">, </w:t>
      </w:r>
      <w:r w:rsidR="00414699">
        <w:t xml:space="preserve">e.g.,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964"/>
      </w:tblGrid>
      <w:tr w:rsidR="00CC4680" w14:paraId="6F7A070F" w14:textId="77777777" w:rsidTr="00CC4680">
        <w:tc>
          <w:tcPr>
            <w:tcW w:w="9964" w:type="dxa"/>
          </w:tcPr>
          <w:p w14:paraId="63B610D5" w14:textId="77777777" w:rsidR="0083053E" w:rsidRPr="00134124" w:rsidRDefault="0083053E" w:rsidP="0083053E">
            <w:pPr>
              <w:pStyle w:val="Heading2"/>
            </w:pPr>
            <w:r w:rsidRPr="00134124">
              <w:t>K.1.2</w:t>
            </w:r>
            <w:r w:rsidRPr="00134124">
              <w:rPr>
                <w:rFonts w:eastAsia="PMingLiU"/>
              </w:rPr>
              <w:tab/>
            </w:r>
            <w:r w:rsidRPr="00134124">
              <w:t>RX beam peak direction search</w:t>
            </w:r>
          </w:p>
          <w:p w14:paraId="58E2320B" w14:textId="296B44AF" w:rsidR="0083053E" w:rsidRPr="00134124" w:rsidRDefault="0083053E" w:rsidP="0083053E">
            <w:r>
              <w:t>…</w:t>
            </w:r>
          </w:p>
          <w:p w14:paraId="2DDE74BF" w14:textId="2C91F5CF" w:rsidR="00CC4680" w:rsidRPr="00134124" w:rsidRDefault="0083053E" w:rsidP="00CC4680">
            <w:bookmarkStart w:id="2" w:name="_Hlk3985518"/>
            <w:r w:rsidRPr="00134124">
              <w:t>The single carrier</w:t>
            </w:r>
            <w:r w:rsidR="00CC4680" w:rsidRPr="00134124">
              <w:t xml:space="preserve"> measurement procedure includes the following steps</w:t>
            </w:r>
            <w:bookmarkEnd w:id="2"/>
            <w:r w:rsidR="00CC4680" w:rsidRPr="00134124">
              <w:t>:</w:t>
            </w:r>
          </w:p>
          <w:p w14:paraId="4A317E5B" w14:textId="77777777" w:rsidR="00CC4680" w:rsidRPr="005B1778" w:rsidRDefault="00CC4680" w:rsidP="00CC4680">
            <w:pPr>
              <w:pStyle w:val="B1"/>
              <w:rPr>
                <w:highlight w:val="yellow"/>
              </w:rPr>
            </w:pPr>
            <w:r w:rsidRPr="005B1778">
              <w:rPr>
                <w:highlight w:val="yellow"/>
              </w:rPr>
              <w:t>1)</w:t>
            </w:r>
            <w:r w:rsidRPr="005B1778">
              <w:rPr>
                <w:highlight w:val="yellow"/>
              </w:rPr>
              <w:tab/>
              <w:t xml:space="preserve">Select any of the three Alignment Options (1, 2, or 3) from Tables N.2-1 through N.2-7 [3] to mount the DUT inside the QZ. </w:t>
            </w:r>
          </w:p>
          <w:p w14:paraId="4AF4902F" w14:textId="77777777" w:rsidR="0083053E" w:rsidRPr="00134124" w:rsidRDefault="0083053E" w:rsidP="0083053E">
            <w:pPr>
              <w:pStyle w:val="B1"/>
            </w:pPr>
            <w:r w:rsidRPr="0083053E">
              <w:rPr>
                <w:highlight w:val="yellow"/>
              </w:rPr>
              <w:t>2)</w:t>
            </w:r>
            <w:r w:rsidRPr="0083053E">
              <w:rPr>
                <w:highlight w:val="yellow"/>
              </w:rPr>
              <w:tab/>
              <w:t>Position the DUT in DUT Orientation 1 from Tables N.2-1 through N.2-7 [3].</w:t>
            </w:r>
            <w:r w:rsidRPr="00134124">
              <w:t xml:space="preserve"> </w:t>
            </w:r>
          </w:p>
          <w:p w14:paraId="1BE73A8E" w14:textId="11F9979C" w:rsidR="0083053E" w:rsidRPr="00134124" w:rsidRDefault="0083053E" w:rsidP="0083053E">
            <w:pPr>
              <w:pStyle w:val="B1s"/>
              <w:ind w:left="0" w:firstLine="0"/>
            </w:pPr>
            <w:r>
              <w:t>…</w:t>
            </w:r>
          </w:p>
          <w:p w14:paraId="10BE1203" w14:textId="77777777" w:rsidR="0083053E" w:rsidRPr="0083053E" w:rsidRDefault="0083053E" w:rsidP="0083053E">
            <w:pPr>
              <w:pStyle w:val="B1"/>
              <w:rPr>
                <w:highlight w:val="yellow"/>
              </w:rPr>
            </w:pPr>
            <w:r w:rsidRPr="00134124">
              <w:t>8)</w:t>
            </w:r>
            <w:r w:rsidRPr="00134124">
              <w:tab/>
            </w:r>
            <w:r w:rsidRPr="0083053E">
              <w:rPr>
                <w:highlight w:val="yellow"/>
              </w:rPr>
              <w:t>After the measurements within zenith range 0</w:t>
            </w:r>
            <w:r w:rsidRPr="0083053E">
              <w:rPr>
                <w:highlight w:val="yellow"/>
                <w:vertAlign w:val="superscript"/>
              </w:rPr>
              <w:t>o</w:t>
            </w:r>
            <w:r w:rsidRPr="0083053E">
              <w:rPr>
                <w:highlight w:val="yellow"/>
              </w:rPr>
              <w:t>≤</w:t>
            </w:r>
            <w:r w:rsidRPr="0083053E">
              <w:rPr>
                <w:rFonts w:ascii="Symbol" w:hAnsi="Symbol"/>
                <w:highlight w:val="yellow"/>
              </w:rPr>
              <w:t></w:t>
            </w:r>
            <w:r w:rsidRPr="0083053E">
              <w:rPr>
                <w:highlight w:val="yellow"/>
              </w:rPr>
              <w:t>≤90</w:t>
            </w:r>
            <w:r w:rsidRPr="0083053E">
              <w:rPr>
                <w:highlight w:val="yellow"/>
                <w:vertAlign w:val="superscript"/>
              </w:rPr>
              <w:t>o</w:t>
            </w:r>
            <w:r w:rsidRPr="0083053E">
              <w:rPr>
                <w:highlight w:val="yellow"/>
              </w:rPr>
              <w:t xml:space="preserve"> have been completed and </w:t>
            </w:r>
          </w:p>
          <w:p w14:paraId="66C5A7F2" w14:textId="77777777" w:rsidR="0083053E" w:rsidRPr="0083053E" w:rsidRDefault="0083053E" w:rsidP="0083053E">
            <w:pPr>
              <w:pStyle w:val="B2"/>
              <w:rPr>
                <w:highlight w:val="yellow"/>
              </w:rPr>
            </w:pPr>
            <w:r w:rsidRPr="0083053E">
              <w:rPr>
                <w:highlight w:val="yellow"/>
              </w:rPr>
              <w:t>a) if the re-positioning concept is applied to the RX test cases, position the device in DUT Orientation 2 (either Options 1 or 2) from Tables N.2-1 through N.2-7 [3] for the Alignment Option selected in Step 1. For the RX beam peak search in the second hemisphere, perform steps 3 through 6 for the range of zenith angles 90</w:t>
            </w:r>
            <w:r w:rsidRPr="0083053E">
              <w:rPr>
                <w:highlight w:val="yellow"/>
                <w:vertAlign w:val="superscript"/>
              </w:rPr>
              <w:t>o</w:t>
            </w:r>
            <w:r w:rsidRPr="0083053E">
              <w:rPr>
                <w:highlight w:val="yellow"/>
              </w:rPr>
              <w:t>&gt;</w:t>
            </w:r>
            <w:r w:rsidRPr="0083053E">
              <w:rPr>
                <w:rFonts w:ascii="Symbol" w:hAnsi="Symbol"/>
                <w:highlight w:val="yellow"/>
              </w:rPr>
              <w:t>q</w:t>
            </w:r>
            <w:r w:rsidRPr="0083053E">
              <w:rPr>
                <w:highlight w:val="yellow"/>
              </w:rPr>
              <w:t>≥0</w:t>
            </w:r>
            <w:r w:rsidRPr="0083053E">
              <w:rPr>
                <w:highlight w:val="yellow"/>
                <w:vertAlign w:val="superscript"/>
              </w:rPr>
              <w:t>o</w:t>
            </w:r>
            <w:r w:rsidRPr="0083053E">
              <w:rPr>
                <w:highlight w:val="yellow"/>
              </w:rPr>
              <w:t>.</w:t>
            </w:r>
          </w:p>
          <w:p w14:paraId="47C8EB38" w14:textId="77777777" w:rsidR="0083053E" w:rsidRPr="00134124" w:rsidRDefault="0083053E" w:rsidP="0083053E">
            <w:pPr>
              <w:pStyle w:val="B2"/>
            </w:pPr>
            <w:r w:rsidRPr="0083053E">
              <w:rPr>
                <w:highlight w:val="yellow"/>
              </w:rPr>
              <w:t>b) If the re-positioning concept is not applied to the RX test cases, continue steps 3 through 6 for the range of zenith angles 90</w:t>
            </w:r>
            <w:r w:rsidRPr="0083053E">
              <w:rPr>
                <w:highlight w:val="yellow"/>
                <w:vertAlign w:val="superscript"/>
              </w:rPr>
              <w:t>o</w:t>
            </w:r>
            <w:r w:rsidRPr="0083053E">
              <w:rPr>
                <w:highlight w:val="yellow"/>
              </w:rPr>
              <w:t>&lt;</w:t>
            </w:r>
            <w:r w:rsidRPr="0083053E">
              <w:rPr>
                <w:rFonts w:ascii="Symbol" w:hAnsi="Symbol"/>
                <w:highlight w:val="yellow"/>
              </w:rPr>
              <w:t></w:t>
            </w:r>
            <w:r w:rsidRPr="0083053E">
              <w:rPr>
                <w:highlight w:val="yellow"/>
              </w:rPr>
              <w:t>≤180</w:t>
            </w:r>
            <w:r w:rsidRPr="0083053E">
              <w:rPr>
                <w:highlight w:val="yellow"/>
                <w:vertAlign w:val="superscript"/>
              </w:rPr>
              <w:t>o</w:t>
            </w:r>
          </w:p>
          <w:p w14:paraId="16E522F0" w14:textId="2825CE1A" w:rsidR="00632E7E" w:rsidRDefault="0094479C" w:rsidP="0083053E">
            <w:pPr>
              <w:pStyle w:val="B1"/>
              <w:ind w:left="0" w:firstLine="0"/>
            </w:pPr>
            <w:r>
              <w:t>…</w:t>
            </w:r>
          </w:p>
        </w:tc>
      </w:tr>
    </w:tbl>
    <w:p w14:paraId="76321443" w14:textId="4050BAEB" w:rsidR="00CC4680" w:rsidRDefault="00CC4680" w:rsidP="007125AC">
      <w:r>
        <w:t>Or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964"/>
      </w:tblGrid>
      <w:tr w:rsidR="00481A02" w14:paraId="1AFA5E0B" w14:textId="77777777" w:rsidTr="00481A02">
        <w:tc>
          <w:tcPr>
            <w:tcW w:w="9964" w:type="dxa"/>
          </w:tcPr>
          <w:p w14:paraId="4311ABB5" w14:textId="77777777" w:rsidR="005E6C2D" w:rsidRPr="00134124" w:rsidRDefault="005E6C2D" w:rsidP="005E6C2D">
            <w:pPr>
              <w:pStyle w:val="Heading2"/>
            </w:pPr>
            <w:bookmarkStart w:id="3" w:name="_Toc21026857"/>
            <w:bookmarkStart w:id="4" w:name="_Toc27744155"/>
            <w:bookmarkStart w:id="5" w:name="_Toc36197326"/>
            <w:bookmarkStart w:id="6" w:name="_Toc36198018"/>
            <w:r w:rsidRPr="00134124">
              <w:lastRenderedPageBreak/>
              <w:t>K.1.4</w:t>
            </w:r>
            <w:r w:rsidRPr="00134124">
              <w:rPr>
                <w:rFonts w:eastAsia="PMingLiU"/>
              </w:rPr>
              <w:tab/>
              <w:t xml:space="preserve">Peak </w:t>
            </w:r>
            <w:r w:rsidRPr="00134124">
              <w:t>EIS measurement procedure</w:t>
            </w:r>
            <w:bookmarkEnd w:id="3"/>
            <w:bookmarkEnd w:id="4"/>
            <w:bookmarkEnd w:id="5"/>
            <w:bookmarkEnd w:id="6"/>
          </w:p>
          <w:p w14:paraId="17F504D1" w14:textId="77777777" w:rsidR="005E6C2D" w:rsidRPr="00134124" w:rsidRDefault="005E6C2D" w:rsidP="005E6C2D">
            <w:r w:rsidRPr="00134124">
              <w:t>This section describes EIS measurement procedure. The RX beam peak direction is where the minimum EIS is found according to K.1.2.</w:t>
            </w:r>
          </w:p>
          <w:p w14:paraId="06BCA8B6" w14:textId="77777777" w:rsidR="00481A02" w:rsidRPr="00134124" w:rsidRDefault="00481A02" w:rsidP="00481A02">
            <w:r w:rsidRPr="00134124">
              <w:t>The measurement procedure includes the following steps:</w:t>
            </w:r>
          </w:p>
          <w:p w14:paraId="0EA0F3CF" w14:textId="77777777" w:rsidR="00481A02" w:rsidRPr="005E6C2D" w:rsidRDefault="00481A02" w:rsidP="00481A02">
            <w:pPr>
              <w:pStyle w:val="B1"/>
              <w:rPr>
                <w:highlight w:val="yellow"/>
              </w:rPr>
            </w:pPr>
            <w:r w:rsidRPr="005E6C2D">
              <w:rPr>
                <w:highlight w:val="yellow"/>
              </w:rPr>
              <w:t>1)</w:t>
            </w:r>
            <w:r w:rsidRPr="005E6C2D">
              <w:rPr>
                <w:highlight w:val="yellow"/>
              </w:rPr>
              <w:tab/>
            </w:r>
            <w:r w:rsidRPr="00632E7E">
              <w:rPr>
                <w:highlight w:val="yellow"/>
              </w:rPr>
              <w:t>Select any of the three Alignment Options (1, 2, or 3) from Tables N.2-1 through N.2-7 [3] to mount the DUT inside the QZ.</w:t>
            </w:r>
            <w:r w:rsidRPr="005E6C2D">
              <w:rPr>
                <w:highlight w:val="yellow"/>
              </w:rPr>
              <w:t xml:space="preserve"> </w:t>
            </w:r>
          </w:p>
          <w:p w14:paraId="47C2C10A" w14:textId="77777777" w:rsidR="005E6C2D" w:rsidRPr="005E6C2D" w:rsidRDefault="005E6C2D" w:rsidP="005E6C2D">
            <w:pPr>
              <w:pStyle w:val="B1"/>
              <w:rPr>
                <w:highlight w:val="yellow"/>
              </w:rPr>
            </w:pPr>
            <w:r w:rsidRPr="005E6C2D">
              <w:rPr>
                <w:highlight w:val="yellow"/>
              </w:rPr>
              <w:t>2)</w:t>
            </w:r>
            <w:r w:rsidRPr="005E6C2D">
              <w:rPr>
                <w:highlight w:val="yellow"/>
              </w:rPr>
              <w:tab/>
              <w:t>If the re-positioning concept is not applied to the RX test cases, position the device in DUT Orientation 1.</w:t>
            </w:r>
            <w:r w:rsidRPr="005E6C2D">
              <w:rPr>
                <w:highlight w:val="yellow"/>
              </w:rPr>
              <w:tab/>
              <w:t>If the re-positioning concept is applied to the RX test cases</w:t>
            </w:r>
          </w:p>
          <w:p w14:paraId="1637E957" w14:textId="77777777" w:rsidR="00481A02" w:rsidRPr="00481A02" w:rsidRDefault="00481A02" w:rsidP="00481A02">
            <w:pPr>
              <w:pStyle w:val="B2"/>
              <w:rPr>
                <w:highlight w:val="yellow"/>
              </w:rPr>
            </w:pPr>
            <w:r w:rsidRPr="00481A02">
              <w:rPr>
                <w:highlight w:val="yellow"/>
              </w:rPr>
              <w:t>a) position the device in DUT Orientation 1 from Tables N.2-1 through N.2-7 [3] if the maximum beam peak direction is within zenith angular range 0</w:t>
            </w:r>
            <w:r w:rsidRPr="00481A02">
              <w:rPr>
                <w:highlight w:val="yellow"/>
                <w:vertAlign w:val="superscript"/>
              </w:rPr>
              <w:t>o</w:t>
            </w:r>
            <w:r w:rsidRPr="00481A02">
              <w:rPr>
                <w:highlight w:val="yellow"/>
              </w:rPr>
              <w:t>≤</w:t>
            </w:r>
            <w:r w:rsidRPr="00481A02">
              <w:rPr>
                <w:rFonts w:ascii="Symbol" w:hAnsi="Symbol"/>
                <w:highlight w:val="yellow"/>
              </w:rPr>
              <w:t></w:t>
            </w:r>
            <w:r w:rsidRPr="00481A02">
              <w:rPr>
                <w:highlight w:val="yellow"/>
              </w:rPr>
              <w:t>≤90</w:t>
            </w:r>
            <w:r w:rsidRPr="00481A02">
              <w:rPr>
                <w:highlight w:val="yellow"/>
                <w:vertAlign w:val="superscript"/>
              </w:rPr>
              <w:t>o</w:t>
            </w:r>
            <w:r w:rsidRPr="00481A02">
              <w:rPr>
                <w:highlight w:val="yellow"/>
              </w:rPr>
              <w:t xml:space="preserve"> for the alignment option selected in step 1</w:t>
            </w:r>
          </w:p>
          <w:p w14:paraId="79FF5E42" w14:textId="77777777" w:rsidR="00481A02" w:rsidRPr="00134124" w:rsidRDefault="00481A02" w:rsidP="00481A02">
            <w:pPr>
              <w:pStyle w:val="B2"/>
            </w:pPr>
            <w:r w:rsidRPr="00481A02">
              <w:rPr>
                <w:highlight w:val="yellow"/>
              </w:rPr>
              <w:t>b) position the device in DUT Orientation 2 (either Options 1 or 2) from Tables N.2-1 through N.2-7 [3] if the maximum beam peak direction is within zenith angular range 90</w:t>
            </w:r>
            <w:r w:rsidRPr="00481A02">
              <w:rPr>
                <w:highlight w:val="yellow"/>
                <w:vertAlign w:val="superscript"/>
              </w:rPr>
              <w:t>o</w:t>
            </w:r>
            <w:r w:rsidRPr="00481A02">
              <w:rPr>
                <w:highlight w:val="yellow"/>
              </w:rPr>
              <w:t>&lt;</w:t>
            </w:r>
            <w:r w:rsidRPr="00481A02">
              <w:rPr>
                <w:rFonts w:ascii="Symbol" w:hAnsi="Symbol"/>
                <w:highlight w:val="yellow"/>
              </w:rPr>
              <w:t></w:t>
            </w:r>
            <w:r w:rsidRPr="00481A02">
              <w:rPr>
                <w:highlight w:val="yellow"/>
              </w:rPr>
              <w:t>≤180</w:t>
            </w:r>
            <w:r w:rsidRPr="00481A02">
              <w:rPr>
                <w:highlight w:val="yellow"/>
                <w:vertAlign w:val="superscript"/>
              </w:rPr>
              <w:t>o</w:t>
            </w:r>
            <w:r w:rsidRPr="00481A02">
              <w:rPr>
                <w:highlight w:val="yellow"/>
              </w:rPr>
              <w:t xml:space="preserve"> for DUT Orientation 1 for the alignment option selected in step 1.</w:t>
            </w:r>
          </w:p>
          <w:p w14:paraId="7510A798" w14:textId="603AEA92" w:rsidR="00E764A8" w:rsidRPr="00092321" w:rsidRDefault="00AA3C12" w:rsidP="00E764A8">
            <w:pPr>
              <w:pStyle w:val="B1"/>
              <w:ind w:left="0" w:firstLine="0"/>
            </w:pPr>
            <w:r>
              <w:t>…</w:t>
            </w:r>
          </w:p>
        </w:tc>
      </w:tr>
    </w:tbl>
    <w:p w14:paraId="5F72D9C6" w14:textId="1BED10ED" w:rsidR="00481A02" w:rsidRDefault="004771CA" w:rsidP="007125AC">
      <w:r>
        <w:t xml:space="preserve">The </w:t>
      </w:r>
      <w:r w:rsidR="008A7E4E">
        <w:t>reference</w:t>
      </w:r>
      <w:r>
        <w:t xml:space="preserve"> </w:t>
      </w:r>
      <w:r w:rsidR="00B14ED4">
        <w:t xml:space="preserve">test case </w:t>
      </w:r>
      <w:r>
        <w:t>measurement uncertainty (MU)</w:t>
      </w:r>
      <w:r w:rsidR="00966944">
        <w:t xml:space="preserve"> </w:t>
      </w:r>
      <w:r w:rsidR="0060574B">
        <w:fldChar w:fldCharType="begin"/>
      </w:r>
      <w:r w:rsidR="0060574B">
        <w:instrText xml:space="preserve"> REF _Ref155882983 \r \h </w:instrText>
      </w:r>
      <w:r w:rsidR="0060574B">
        <w:fldChar w:fldCharType="separate"/>
      </w:r>
      <w:r w:rsidR="00A405F8">
        <w:t>[2]</w:t>
      </w:r>
      <w:r w:rsidR="0060574B">
        <w:fldChar w:fldCharType="end"/>
      </w:r>
      <w:r w:rsidR="0060574B">
        <w:t xml:space="preserve"> </w:t>
      </w:r>
      <w:r w:rsidR="00966944">
        <w:t>and corresponding Maximum Test System Uncertainty (MTSU)</w:t>
      </w:r>
      <w:r w:rsidR="0060574B">
        <w:t xml:space="preserve"> </w:t>
      </w:r>
      <w:r w:rsidR="0060574B">
        <w:fldChar w:fldCharType="begin"/>
      </w:r>
      <w:r w:rsidR="0060574B">
        <w:instrText xml:space="preserve"> REF _Ref155872571 \r \h </w:instrText>
      </w:r>
      <w:r w:rsidR="0060574B">
        <w:fldChar w:fldCharType="separate"/>
      </w:r>
      <w:r w:rsidR="00A405F8">
        <w:t>[1]</w:t>
      </w:r>
      <w:r w:rsidR="0060574B">
        <w:fldChar w:fldCharType="end"/>
      </w:r>
      <w:r w:rsidR="00966944">
        <w:t xml:space="preserve"> </w:t>
      </w:r>
      <w:r w:rsidR="00BB1203">
        <w:t xml:space="preserve">for UE RF test cases </w:t>
      </w:r>
      <w:r w:rsidR="00966944">
        <w:t xml:space="preserve">was defined based on the </w:t>
      </w:r>
      <w:r w:rsidR="00BB1203">
        <w:t>re-positioning concept adopted, i.e., the Quality of Quiet Zone (QoQZ) MU elements</w:t>
      </w:r>
      <w:r w:rsidR="00CC5DB6">
        <w:t xml:space="preserve"> in the measurement and calibration stage</w:t>
      </w:r>
      <w:r w:rsidR="00E45ACC">
        <w:t xml:space="preserve"> are based on an abbreviated test procedure that yields a lower MU due to the lack of positioner blocking</w:t>
      </w:r>
      <w:r w:rsidR="00537CBC">
        <w:t>, e.g.,</w:t>
      </w:r>
      <w:r w:rsidR="00F42DC3">
        <w:t xml:space="preserve"> Clause </w:t>
      </w:r>
      <w:r w:rsidR="00F42DC3" w:rsidRPr="00F42DC3">
        <w:t>O.2.6.2</w:t>
      </w:r>
      <w:r w:rsidR="00262DA8">
        <w:t xml:space="preserve"> of </w:t>
      </w:r>
      <w:r w:rsidR="00262DA8">
        <w:fldChar w:fldCharType="begin"/>
      </w:r>
      <w:r w:rsidR="00262DA8">
        <w:instrText xml:space="preserve"> REF _Ref155872571 \r \h </w:instrText>
      </w:r>
      <w:r w:rsidR="00262DA8">
        <w:fldChar w:fldCharType="separate"/>
      </w:r>
      <w:r w:rsidR="00A405F8">
        <w:t>[1]</w:t>
      </w:r>
      <w:r w:rsidR="00262DA8">
        <w:fldChar w:fldCharType="end"/>
      </w:r>
      <w:r w:rsidR="004E29A6">
        <w:t>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964"/>
      </w:tblGrid>
      <w:tr w:rsidR="00B8418C" w14:paraId="3C9A0A74" w14:textId="77777777" w:rsidTr="00B8418C">
        <w:tc>
          <w:tcPr>
            <w:tcW w:w="9964" w:type="dxa"/>
          </w:tcPr>
          <w:p w14:paraId="3AA73B48" w14:textId="64DA4FFD" w:rsidR="00B8418C" w:rsidRDefault="00B8418C" w:rsidP="007125AC">
            <w:r>
              <w:t xml:space="preserve">If the device re-positioning approach outlined in Annex N is adopted for all EIRP/EIS/TRP based conformance test cases, the quality of quiet zone analysis is sufficient only for </w:t>
            </w:r>
            <w:r w:rsidRPr="00B8418C">
              <w:rPr>
                <w:rFonts w:ascii="Symbol" w:hAnsi="Symbol"/>
              </w:rPr>
              <w:t></w:t>
            </w:r>
            <w:r>
              <w:t xml:space="preserve"> = 0</w:t>
            </w:r>
            <w:r w:rsidR="00D757B1">
              <w:rPr>
                <w:rFonts w:ascii="Arial" w:hAnsi="Arial" w:cs="Arial"/>
              </w:rPr>
              <w:t>°</w:t>
            </w:r>
            <w:r>
              <w:t>, 45</w:t>
            </w:r>
            <w:r w:rsidR="00D757B1">
              <w:rPr>
                <w:rFonts w:ascii="Arial" w:hAnsi="Arial" w:cs="Arial"/>
              </w:rPr>
              <w:t>°</w:t>
            </w:r>
            <w:r>
              <w:t>, 90</w:t>
            </w:r>
            <w:r w:rsidR="00D757B1">
              <w:rPr>
                <w:rFonts w:ascii="Arial" w:hAnsi="Arial" w:cs="Arial"/>
              </w:rPr>
              <w:t>°</w:t>
            </w:r>
            <w:r>
              <w:t>, 270</w:t>
            </w:r>
            <w:r w:rsidR="00D757B1">
              <w:rPr>
                <w:rFonts w:ascii="Arial" w:hAnsi="Arial" w:cs="Arial"/>
              </w:rPr>
              <w:t>°</w:t>
            </w:r>
            <w:r>
              <w:t>, and 315</w:t>
            </w:r>
            <w:r w:rsidR="00D757B1">
              <w:rPr>
                <w:rFonts w:ascii="Arial" w:hAnsi="Arial" w:cs="Arial"/>
              </w:rPr>
              <w:t>°</w:t>
            </w:r>
            <w:r>
              <w:rPr>
                <w:sz w:val="13"/>
                <w:szCs w:val="13"/>
              </w:rPr>
              <w:t>.</w:t>
            </w:r>
          </w:p>
        </w:tc>
      </w:tr>
    </w:tbl>
    <w:p w14:paraId="7BEC2971" w14:textId="0A4FA1CE" w:rsidR="00B8418C" w:rsidRDefault="009B4927" w:rsidP="009B4927">
      <w:pPr>
        <w:pStyle w:val="Caption"/>
      </w:pPr>
      <w:bookmarkStart w:id="7" w:name="_Ref155884385"/>
      <w:r>
        <w:t xml:space="preserve">Observation </w:t>
      </w:r>
      <w:r>
        <w:fldChar w:fldCharType="begin"/>
      </w:r>
      <w:r>
        <w:instrText xml:space="preserve"> SEQ Observation \* ARABIC </w:instrText>
      </w:r>
      <w:r>
        <w:fldChar w:fldCharType="separate"/>
      </w:r>
      <w:r w:rsidR="00A405F8">
        <w:rPr>
          <w:noProof/>
        </w:rPr>
        <w:t>1</w:t>
      </w:r>
      <w:r>
        <w:fldChar w:fldCharType="end"/>
      </w:r>
      <w:r>
        <w:t xml:space="preserve">: </w:t>
      </w:r>
      <w:r w:rsidR="0092014B">
        <w:t xml:space="preserve">FR2 UE RF </w:t>
      </w:r>
      <w:r w:rsidR="004E29A6">
        <w:t>t</w:t>
      </w:r>
      <w:r w:rsidR="0092014B">
        <w:t xml:space="preserve">est </w:t>
      </w:r>
      <w:r w:rsidR="004E29A6">
        <w:t>c</w:t>
      </w:r>
      <w:r w:rsidR="0092014B">
        <w:t xml:space="preserve">ases </w:t>
      </w:r>
      <w:r w:rsidR="00B1643E">
        <w:t xml:space="preserve">take the re-positioning approach into account and </w:t>
      </w:r>
      <w:r w:rsidR="00325778">
        <w:t>the</w:t>
      </w:r>
      <w:r w:rsidR="0092014B">
        <w:t xml:space="preserve"> </w:t>
      </w:r>
      <w:r w:rsidR="00B1643E">
        <w:t xml:space="preserve">reference </w:t>
      </w:r>
      <w:r w:rsidR="0092014B">
        <w:t>MU/MTSU are</w:t>
      </w:r>
      <w:r w:rsidR="00AB7D48">
        <w:t xml:space="preserve"> based on the re-positioning approach adopted.</w:t>
      </w:r>
      <w:bookmarkEnd w:id="7"/>
      <w:r w:rsidR="00AB7D48">
        <w:t xml:space="preserve"> </w:t>
      </w:r>
    </w:p>
    <w:p w14:paraId="4ACCD204" w14:textId="3CA12A31" w:rsidR="004439C2" w:rsidRDefault="004439C2" w:rsidP="004439C2">
      <w:r>
        <w:t xml:space="preserve">The 1 AoA and 2 AoA RRM test cases, however, </w:t>
      </w:r>
      <w:r w:rsidR="00B643BE">
        <w:t xml:space="preserve">do not </w:t>
      </w:r>
      <w:proofErr w:type="gramStart"/>
      <w:r w:rsidR="00B643BE">
        <w:t>take into account</w:t>
      </w:r>
      <w:proofErr w:type="gramEnd"/>
      <w:r w:rsidR="00B643BE">
        <w:t xml:space="preserve"> the device re-positioning, i.e., the </w:t>
      </w:r>
      <w:r w:rsidR="0049570B">
        <w:t>device could be positioned arbitrarily without</w:t>
      </w:r>
      <w:r w:rsidR="00E7148B">
        <w:t xml:space="preserve"> having to </w:t>
      </w:r>
      <w:r w:rsidR="00651CC2">
        <w:t>pay attention to the relative orientation of DUT, positioner</w:t>
      </w:r>
      <w:r w:rsidR="00416C53">
        <w:t>, and AoA direction</w:t>
      </w:r>
      <w:r w:rsidR="00AA1A6A">
        <w:t xml:space="preserve"> </w:t>
      </w:r>
      <w:r w:rsidR="00AA1A6A">
        <w:fldChar w:fldCharType="begin"/>
      </w:r>
      <w:r w:rsidR="00AA1A6A">
        <w:instrText xml:space="preserve"> REF _Ref155883012 \r \h </w:instrText>
      </w:r>
      <w:r w:rsidR="00AA1A6A">
        <w:fldChar w:fldCharType="separate"/>
      </w:r>
      <w:r w:rsidR="00A405F8">
        <w:t>[3]</w:t>
      </w:r>
      <w:r w:rsidR="00AA1A6A">
        <w:fldChar w:fldCharType="end"/>
      </w:r>
      <w:r w:rsidR="00416C53">
        <w:t>. On the other hand, the FR2 RRM</w:t>
      </w:r>
      <w:r w:rsidR="00DC6E73">
        <w:t xml:space="preserve"> 1 AoA and 2 AoA</w:t>
      </w:r>
      <w:r w:rsidR="00416C53">
        <w:t xml:space="preserve"> test case</w:t>
      </w:r>
      <w:r w:rsidR="00650308">
        <w:t xml:space="preserve"> MUs</w:t>
      </w:r>
      <w:r w:rsidR="00370F99">
        <w:t xml:space="preserve"> </w:t>
      </w:r>
      <w:r w:rsidR="00370F99">
        <w:fldChar w:fldCharType="begin"/>
      </w:r>
      <w:r w:rsidR="00370F99">
        <w:instrText xml:space="preserve"> REF _Ref155882983 \r \h </w:instrText>
      </w:r>
      <w:r w:rsidR="00370F99">
        <w:fldChar w:fldCharType="separate"/>
      </w:r>
      <w:r w:rsidR="00A405F8">
        <w:t>[2]</w:t>
      </w:r>
      <w:r w:rsidR="00370F99">
        <w:fldChar w:fldCharType="end"/>
      </w:r>
      <w:r w:rsidR="00DC6E73">
        <w:t>/MTSUs</w:t>
      </w:r>
      <w:r w:rsidR="00650308">
        <w:t xml:space="preserve"> </w:t>
      </w:r>
      <w:r w:rsidR="00370F99">
        <w:fldChar w:fldCharType="begin"/>
      </w:r>
      <w:r w:rsidR="00370F99">
        <w:instrText xml:space="preserve"> REF _Ref155883012 \r \h </w:instrText>
      </w:r>
      <w:r w:rsidR="00370F99">
        <w:fldChar w:fldCharType="separate"/>
      </w:r>
      <w:r w:rsidR="00A405F8">
        <w:t>[3]</w:t>
      </w:r>
      <w:r w:rsidR="00370F99">
        <w:fldChar w:fldCharType="end"/>
      </w:r>
      <w:r w:rsidR="00370F99">
        <w:t xml:space="preserve"> </w:t>
      </w:r>
      <w:r w:rsidR="00DC6E73">
        <w:t>were all derived</w:t>
      </w:r>
      <w:r w:rsidR="00CA0870">
        <w:t xml:space="preserve"> based on the re-positioning </w:t>
      </w:r>
      <w:r w:rsidR="004E29A6">
        <w:t>approach</w:t>
      </w:r>
      <w:r w:rsidR="00CA0870">
        <w:t xml:space="preserve"> applied. </w:t>
      </w:r>
    </w:p>
    <w:p w14:paraId="3792BCE7" w14:textId="7DB801D2" w:rsidR="00532358" w:rsidRDefault="00532358" w:rsidP="00532358">
      <w:pPr>
        <w:pStyle w:val="Caption"/>
      </w:pPr>
      <w:bookmarkStart w:id="8" w:name="_Ref155884386"/>
      <w:r>
        <w:t xml:space="preserve">Observation </w:t>
      </w:r>
      <w:r>
        <w:fldChar w:fldCharType="begin"/>
      </w:r>
      <w:r>
        <w:instrText xml:space="preserve"> SEQ Observation \* ARABIC </w:instrText>
      </w:r>
      <w:r>
        <w:fldChar w:fldCharType="separate"/>
      </w:r>
      <w:r w:rsidR="00A405F8">
        <w:rPr>
          <w:noProof/>
        </w:rPr>
        <w:t>2</w:t>
      </w:r>
      <w:r>
        <w:fldChar w:fldCharType="end"/>
      </w:r>
      <w:r>
        <w:t xml:space="preserve">: </w:t>
      </w:r>
      <w:r w:rsidR="00E16249">
        <w:t xml:space="preserve">1 AoA and 2 AoA </w:t>
      </w:r>
      <w:r>
        <w:t xml:space="preserve">FR2 </w:t>
      </w:r>
      <w:r w:rsidR="00E16249">
        <w:t>RRM</w:t>
      </w:r>
      <w:r>
        <w:t xml:space="preserve"> </w:t>
      </w:r>
      <w:r w:rsidR="004E29A6">
        <w:t>t</w:t>
      </w:r>
      <w:r>
        <w:t xml:space="preserve">est </w:t>
      </w:r>
      <w:r w:rsidR="004E29A6">
        <w:t>c</w:t>
      </w:r>
      <w:r>
        <w:t xml:space="preserve">ases </w:t>
      </w:r>
      <w:r w:rsidR="00E16249">
        <w:t xml:space="preserve">do not </w:t>
      </w:r>
      <w:r>
        <w:t xml:space="preserve">take the re-positioning approach into account </w:t>
      </w:r>
      <w:r w:rsidR="00E16249">
        <w:t>while</w:t>
      </w:r>
      <w:r>
        <w:t xml:space="preserve"> the reference MU/MTSU are based on the re-positioning approach adopted.</w:t>
      </w:r>
      <w:bookmarkEnd w:id="8"/>
      <w:r>
        <w:t xml:space="preserve"> </w:t>
      </w:r>
    </w:p>
    <w:p w14:paraId="12A4ADB2" w14:textId="02E58CC5" w:rsidR="00532358" w:rsidRDefault="006A6556" w:rsidP="004439C2">
      <w:r>
        <w:t xml:space="preserve">It is therefore proposed </w:t>
      </w:r>
      <w:r w:rsidR="007351BD">
        <w:t>incorporate</w:t>
      </w:r>
      <w:r w:rsidR="001064C3">
        <w:t xml:space="preserve"> the re-positioning </w:t>
      </w:r>
      <w:r w:rsidR="005A7F55">
        <w:t>approach</w:t>
      </w:r>
      <w:r w:rsidR="002249F3">
        <w:t xml:space="preserve"> for 1 AoA and 2 AoA RRM test cases </w:t>
      </w:r>
      <w:r w:rsidR="001B4275">
        <w:t xml:space="preserve">in </w:t>
      </w:r>
      <w:r w:rsidR="001B4275">
        <w:fldChar w:fldCharType="begin"/>
      </w:r>
      <w:r w:rsidR="001B4275">
        <w:instrText xml:space="preserve"> REF _Ref155883012 \r \h </w:instrText>
      </w:r>
      <w:r w:rsidR="001B4275">
        <w:fldChar w:fldCharType="separate"/>
      </w:r>
      <w:r w:rsidR="00A405F8">
        <w:t>[3]</w:t>
      </w:r>
      <w:r w:rsidR="001B4275">
        <w:fldChar w:fldCharType="end"/>
      </w:r>
      <w:r w:rsidR="001064C3">
        <w:t xml:space="preserve">, i.e., </w:t>
      </w:r>
      <w:r w:rsidR="002249F3">
        <w:t xml:space="preserve">if the </w:t>
      </w:r>
      <w:r w:rsidR="001B4275">
        <w:t xml:space="preserve">re-positioning approach is </w:t>
      </w:r>
      <w:r w:rsidR="00C9414E">
        <w:t xml:space="preserve">adopted in the </w:t>
      </w:r>
      <w:r w:rsidR="007D1A4F">
        <w:t xml:space="preserve">assessed </w:t>
      </w:r>
      <w:r w:rsidR="00C9414E">
        <w:t>MU</w:t>
      </w:r>
      <w:r w:rsidR="007D1A4F">
        <w:t xml:space="preserve"> of the test system used for testing</w:t>
      </w:r>
      <w:r w:rsidR="001064C3">
        <w:t xml:space="preserve">, the re-positioning approach shall be </w:t>
      </w:r>
      <w:r w:rsidR="000528A9">
        <w:t xml:space="preserve">applied during testing. </w:t>
      </w:r>
    </w:p>
    <w:p w14:paraId="05B63A6B" w14:textId="3EE11B12" w:rsidR="000528A9" w:rsidRDefault="000528A9" w:rsidP="000528A9">
      <w:pPr>
        <w:pStyle w:val="Caption"/>
      </w:pPr>
      <w:bookmarkStart w:id="9" w:name="_Ref155884387"/>
      <w:r>
        <w:t xml:space="preserve">Proposal </w:t>
      </w:r>
      <w:r>
        <w:fldChar w:fldCharType="begin"/>
      </w:r>
      <w:r>
        <w:instrText xml:space="preserve"> SEQ Proposal \* ARABIC </w:instrText>
      </w:r>
      <w:r>
        <w:fldChar w:fldCharType="separate"/>
      </w:r>
      <w:r w:rsidR="00A405F8">
        <w:rPr>
          <w:noProof/>
        </w:rPr>
        <w:t>1</w:t>
      </w:r>
      <w:r>
        <w:fldChar w:fldCharType="end"/>
      </w:r>
      <w:r>
        <w:t xml:space="preserve">: Incorporate the re-positioning </w:t>
      </w:r>
      <w:r w:rsidR="005A7F55">
        <w:t>approach</w:t>
      </w:r>
      <w:r>
        <w:t xml:space="preserve"> for 1 AoA and 2 AoA RRM test cases in </w:t>
      </w:r>
      <w:r>
        <w:fldChar w:fldCharType="begin"/>
      </w:r>
      <w:r>
        <w:instrText xml:space="preserve"> REF _Ref155883012 \r \h </w:instrText>
      </w:r>
      <w:r>
        <w:fldChar w:fldCharType="separate"/>
      </w:r>
      <w:r w:rsidR="00A405F8">
        <w:t>[3]</w:t>
      </w:r>
      <w:r>
        <w:fldChar w:fldCharType="end"/>
      </w:r>
      <w:r>
        <w:t>, i.e., if the re-positioning approach is adopted in the assessed MU of the test system used for testing, the re-positioning approach shall be applied during testing</w:t>
      </w:r>
      <w:r w:rsidR="00470CC1">
        <w:t>.</w:t>
      </w:r>
      <w:bookmarkEnd w:id="9"/>
    </w:p>
    <w:p w14:paraId="0DC54C84" w14:textId="49E2C6AF" w:rsidR="00847539" w:rsidRDefault="00847539" w:rsidP="00847539">
      <w:r>
        <w:t xml:space="preserve">In the following, positioning guidelines </w:t>
      </w:r>
      <w:r w:rsidR="00CD037F">
        <w:t xml:space="preserve">and relative positioning of the positioner with respect to the 1 AoA and 2 AoA probes </w:t>
      </w:r>
      <w:r w:rsidR="000A7984">
        <w:t>are discussed further.</w:t>
      </w:r>
      <w:r w:rsidR="001A4B61">
        <w:t xml:space="preserve"> </w:t>
      </w:r>
      <w:r w:rsidR="00777388">
        <w:t xml:space="preserve">Example test system supporting 1 AoA and 2 AoA test cases are shown schematically in </w:t>
      </w:r>
      <w:r w:rsidR="00777388">
        <w:fldChar w:fldCharType="begin"/>
      </w:r>
      <w:r w:rsidR="00777388">
        <w:instrText xml:space="preserve"> REF _Ref155895542 \h </w:instrText>
      </w:r>
      <w:r w:rsidR="00777388">
        <w:fldChar w:fldCharType="separate"/>
      </w:r>
      <w:r w:rsidR="00A405F8">
        <w:t xml:space="preserve">Figure </w:t>
      </w:r>
      <w:r w:rsidR="00A405F8">
        <w:rPr>
          <w:noProof/>
        </w:rPr>
        <w:t>1</w:t>
      </w:r>
      <w:r w:rsidR="00777388">
        <w:fldChar w:fldCharType="end"/>
      </w:r>
      <w:r w:rsidR="00777388">
        <w:t>; it should be noted that the probes</w:t>
      </w:r>
      <w:r w:rsidR="00EE35E7">
        <w:t xml:space="preserve"> supporting the 1 AoA and 2 AoAs are shown as conventional </w:t>
      </w:r>
      <w:r w:rsidR="00697C85">
        <w:t xml:space="preserve">DFF </w:t>
      </w:r>
      <w:r w:rsidR="00EE35E7">
        <w:t>probes</w:t>
      </w:r>
      <w:r w:rsidR="00637859">
        <w:t xml:space="preserve"> for simplicity. </w:t>
      </w:r>
      <w:r w:rsidR="004E29A6">
        <w:t xml:space="preserve">Any or </w:t>
      </w:r>
      <w:proofErr w:type="gramStart"/>
      <w:r w:rsidR="004E29A6">
        <w:t>all of</w:t>
      </w:r>
      <w:proofErr w:type="gramEnd"/>
      <w:r w:rsidR="004E29A6">
        <w:t xml:space="preserve"> these</w:t>
      </w:r>
      <w:r w:rsidR="00637859">
        <w:t xml:space="preserve"> probes could also be implemented using IFF</w:t>
      </w:r>
      <w:r w:rsidR="00697C85">
        <w:t xml:space="preserve"> reflector and feed probe combinations. </w:t>
      </w:r>
      <w:r w:rsidR="004E29A6">
        <w:t xml:space="preserve">It should furthermore be noted that the number and positions of the probes were chosen arbitrarily. </w:t>
      </w:r>
    </w:p>
    <w:p w14:paraId="6EF1BA22" w14:textId="4201C2FE" w:rsidR="000A7984" w:rsidRDefault="001A4B61" w:rsidP="001D3D24">
      <w:pPr>
        <w:spacing w:after="0"/>
      </w:pPr>
      <w:r w:rsidRPr="001A4B61">
        <w:rPr>
          <w:noProof/>
        </w:rPr>
        <w:lastRenderedPageBreak/>
        <w:drawing>
          <wp:inline distT="0" distB="0" distL="0" distR="0" wp14:anchorId="2F4A798D" wp14:editId="529C2FC2">
            <wp:extent cx="2743200" cy="1620949"/>
            <wp:effectExtent l="0" t="0" r="0" b="0"/>
            <wp:docPr id="296166620" name="Picture 2961666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16209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77382" w:rsidRPr="00477382">
        <w:t xml:space="preserve"> </w:t>
      </w:r>
      <w:r w:rsidR="00477382" w:rsidRPr="00477382">
        <w:rPr>
          <w:noProof/>
        </w:rPr>
        <w:drawing>
          <wp:inline distT="0" distB="0" distL="0" distR="0" wp14:anchorId="7D245376" wp14:editId="0CFCA03E">
            <wp:extent cx="3474720" cy="2444567"/>
            <wp:effectExtent l="0" t="0" r="0" b="0"/>
            <wp:docPr id="189101662" name="Picture 1891016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4720" cy="24445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8A9C20" w14:textId="303DD1F1" w:rsidR="000A7984" w:rsidRDefault="005250D2" w:rsidP="004A1D7E">
      <w:pPr>
        <w:pStyle w:val="Caption"/>
        <w:jc w:val="center"/>
      </w:pPr>
      <w:bookmarkStart w:id="10" w:name="_Ref155895542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A405F8">
        <w:rPr>
          <w:noProof/>
        </w:rPr>
        <w:t>1</w:t>
      </w:r>
      <w:r>
        <w:fldChar w:fldCharType="end"/>
      </w:r>
      <w:bookmarkEnd w:id="10"/>
      <w:r>
        <w:t>: Example system setup</w:t>
      </w:r>
      <w:r w:rsidR="004A1D7E">
        <w:t xml:space="preserve"> to support </w:t>
      </w:r>
      <w:r>
        <w:t>1 AoA (</w:t>
      </w:r>
      <w:r w:rsidR="004A1D7E">
        <w:t>left) and 1 AoA &amp; 2 AoA test cases (right)</w:t>
      </w:r>
    </w:p>
    <w:p w14:paraId="7741429C" w14:textId="77777777" w:rsidR="00DD4B64" w:rsidRDefault="00DD4B64" w:rsidP="00DD4B64"/>
    <w:p w14:paraId="6962EEBA" w14:textId="56CB7719" w:rsidR="00DD4B64" w:rsidRDefault="00DD4B64" w:rsidP="00DD4B64">
      <w:r>
        <w:t>For the 1 AoA TCs using P0 (probe shown in blue</w:t>
      </w:r>
      <w:r w:rsidR="005F42FF">
        <w:t xml:space="preserve"> in </w:t>
      </w:r>
      <w:r w:rsidR="005F42FF">
        <w:fldChar w:fldCharType="begin"/>
      </w:r>
      <w:r w:rsidR="005F42FF">
        <w:instrText xml:space="preserve"> REF _Ref155895542 \h </w:instrText>
      </w:r>
      <w:r w:rsidR="005F42FF">
        <w:fldChar w:fldCharType="separate"/>
      </w:r>
      <w:r w:rsidR="00A405F8">
        <w:t xml:space="preserve">Figure </w:t>
      </w:r>
      <w:r w:rsidR="00A405F8">
        <w:rPr>
          <w:noProof/>
        </w:rPr>
        <w:t>1</w:t>
      </w:r>
      <w:r w:rsidR="005F42FF">
        <w:fldChar w:fldCharType="end"/>
      </w:r>
      <w:r w:rsidR="005F42FF">
        <w:t xml:space="preserve">), the positioner </w:t>
      </w:r>
      <w:r w:rsidR="000E2718">
        <w:t>must</w:t>
      </w:r>
      <w:r w:rsidR="005F42FF">
        <w:t xml:space="preserve"> be placed anywhere within the green</w:t>
      </w:r>
      <w:r w:rsidR="00F348AF">
        <w:t xml:space="preserve"> shaded area</w:t>
      </w:r>
      <w:r w:rsidR="003F5B2E">
        <w:t xml:space="preserve"> </w:t>
      </w:r>
      <w:r w:rsidR="00067C1C">
        <w:t xml:space="preserve">(azimuthal range </w:t>
      </w:r>
      <w:r w:rsidR="00086612">
        <w:t>between</w:t>
      </w:r>
      <w:r w:rsidR="005935C2" w:rsidRPr="00AF43D0">
        <w:t xml:space="preserve"> </w:t>
      </w:r>
      <w:r w:rsidR="00067C1C" w:rsidRPr="00AF43D0">
        <w:t>90°</w:t>
      </w:r>
      <w:r w:rsidR="00086612">
        <w:t xml:space="preserve"> and </w:t>
      </w:r>
      <w:r w:rsidR="00AF43D0" w:rsidRPr="00AF43D0">
        <w:t>270°</w:t>
      </w:r>
      <w:r w:rsidR="008663C0" w:rsidRPr="00AF43D0">
        <w:t xml:space="preserve"> with</w:t>
      </w:r>
      <w:r w:rsidR="008663C0">
        <w:t xml:space="preserve"> respect to the 1 AoA </w:t>
      </w:r>
      <w:r w:rsidR="00EB0FEF">
        <w:t xml:space="preserve">P0 </w:t>
      </w:r>
      <w:r w:rsidR="008663C0">
        <w:t xml:space="preserve">probe) </w:t>
      </w:r>
      <w:r w:rsidR="00BD3756">
        <w:t xml:space="preserve">in </w:t>
      </w:r>
      <w:r w:rsidR="00BD3756">
        <w:fldChar w:fldCharType="begin"/>
      </w:r>
      <w:r w:rsidR="00BD3756">
        <w:instrText xml:space="preserve"> REF _Ref155896577 \h </w:instrText>
      </w:r>
      <w:r w:rsidR="00BD3756">
        <w:fldChar w:fldCharType="separate"/>
      </w:r>
      <w:r w:rsidR="00A405F8">
        <w:t xml:space="preserve">Figure </w:t>
      </w:r>
      <w:r w:rsidR="00A405F8">
        <w:rPr>
          <w:noProof/>
        </w:rPr>
        <w:t>2</w:t>
      </w:r>
      <w:r w:rsidR="00BD3756">
        <w:fldChar w:fldCharType="end"/>
      </w:r>
      <w:r w:rsidR="00BF58A9">
        <w:t xml:space="preserve"> for the </w:t>
      </w:r>
      <w:r w:rsidR="003F5B2E">
        <w:t xml:space="preserve">re-positioning approach </w:t>
      </w:r>
      <w:r w:rsidR="00BF58A9">
        <w:t xml:space="preserve">to </w:t>
      </w:r>
      <w:r w:rsidR="00EA0D04">
        <w:t>apply</w:t>
      </w:r>
      <w:r w:rsidR="003F5B2E">
        <w:t xml:space="preserve"> and with the </w:t>
      </w:r>
      <w:r w:rsidR="001E7F6C">
        <w:t>optimized QoQZ MU applicable to the assessed MU of the test system</w:t>
      </w:r>
      <w:r w:rsidR="004E29A6">
        <w:t xml:space="preserve">, see Clause </w:t>
      </w:r>
      <w:r w:rsidR="00B24AA4">
        <w:t>N.3</w:t>
      </w:r>
      <w:r w:rsidR="004E29A6">
        <w:t xml:space="preserve"> of </w:t>
      </w:r>
      <w:r w:rsidR="004E29A6">
        <w:fldChar w:fldCharType="begin"/>
      </w:r>
      <w:r w:rsidR="004E29A6">
        <w:instrText xml:space="preserve"> REF _Ref155872571 \r \h </w:instrText>
      </w:r>
      <w:r w:rsidR="004E29A6">
        <w:fldChar w:fldCharType="separate"/>
      </w:r>
      <w:r w:rsidR="004E29A6">
        <w:t>[1]</w:t>
      </w:r>
      <w:r w:rsidR="004E29A6">
        <w:fldChar w:fldCharType="end"/>
      </w:r>
      <w:r w:rsidR="001E7F6C">
        <w:t xml:space="preserve">. </w:t>
      </w:r>
      <w:r w:rsidR="00A22F87">
        <w:t xml:space="preserve">The different test conditions and orientations from Clause N.2 </w:t>
      </w:r>
      <w:r w:rsidR="00A22F87">
        <w:fldChar w:fldCharType="begin"/>
      </w:r>
      <w:r w:rsidR="00A22F87">
        <w:instrText xml:space="preserve"> REF _Ref155872571 \r \h </w:instrText>
      </w:r>
      <w:r w:rsidR="00A22F87">
        <w:fldChar w:fldCharType="separate"/>
      </w:r>
      <w:r w:rsidR="00A22F87">
        <w:t>[1]</w:t>
      </w:r>
      <w:r w:rsidR="00A22F87">
        <w:fldChar w:fldCharType="end"/>
      </w:r>
      <w:r w:rsidR="00A22F87">
        <w:t xml:space="preserve"> can be used for each test iteration to avoid positioner blocking. </w:t>
      </w:r>
      <w:r w:rsidR="000F377E">
        <w:t>If</w:t>
      </w:r>
      <w:r w:rsidR="001E7F6C">
        <w:t xml:space="preserve"> the positioner is placed</w:t>
      </w:r>
      <w:r w:rsidR="000F377E">
        <w:t xml:space="preserve"> for any of the test iterations within the red shaded area, the </w:t>
      </w:r>
      <w:r w:rsidR="00BF4B6E">
        <w:t xml:space="preserve">re-positioning approach is no longer </w:t>
      </w:r>
      <w:r w:rsidR="00386D65">
        <w:t>adopted</w:t>
      </w:r>
      <w:r w:rsidR="00BF4B6E">
        <w:t xml:space="preserve"> and the non-optimized QoQZ MU </w:t>
      </w:r>
      <w:r w:rsidR="00F4329A">
        <w:t>is</w:t>
      </w:r>
      <w:r w:rsidR="00BF4B6E">
        <w:t xml:space="preserve"> </w:t>
      </w:r>
      <w:r w:rsidR="00E405CE">
        <w:t>appli</w:t>
      </w:r>
      <w:r w:rsidR="00F4329A">
        <w:t>cable</w:t>
      </w:r>
      <w:r w:rsidR="00E405CE">
        <w:t xml:space="preserve"> to the assessed MU of the test system. </w:t>
      </w:r>
    </w:p>
    <w:p w14:paraId="6CC132CE" w14:textId="367CCEE4" w:rsidR="00E04842" w:rsidRDefault="00415B46" w:rsidP="001D3D24">
      <w:pPr>
        <w:spacing w:after="0"/>
      </w:pPr>
      <w:r w:rsidRPr="00415B46">
        <w:rPr>
          <w:noProof/>
        </w:rPr>
        <w:drawing>
          <wp:inline distT="0" distB="0" distL="0" distR="0" wp14:anchorId="75D26B71" wp14:editId="36277B4C">
            <wp:extent cx="2743200" cy="2106542"/>
            <wp:effectExtent l="0" t="0" r="0" b="8255"/>
            <wp:docPr id="343754772" name="Picture 3437547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21065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817AA" w:rsidRPr="00A817AA">
        <w:rPr>
          <w:noProof/>
        </w:rPr>
        <w:drawing>
          <wp:inline distT="0" distB="0" distL="0" distR="0" wp14:anchorId="006FD0AB" wp14:editId="1EAD8002">
            <wp:extent cx="3474720" cy="2645802"/>
            <wp:effectExtent l="0" t="0" r="0" b="2540"/>
            <wp:docPr id="670121089" name="Picture 6701210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4720" cy="26458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3BB17E" w14:textId="2110CF9B" w:rsidR="00897128" w:rsidRDefault="00897128" w:rsidP="00897128">
      <w:pPr>
        <w:pStyle w:val="Caption"/>
        <w:jc w:val="center"/>
      </w:pPr>
      <w:bookmarkStart w:id="11" w:name="_Ref155896577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A405F8">
        <w:rPr>
          <w:noProof/>
        </w:rPr>
        <w:t>2</w:t>
      </w:r>
      <w:r>
        <w:fldChar w:fldCharType="end"/>
      </w:r>
      <w:bookmarkEnd w:id="11"/>
      <w:r>
        <w:t xml:space="preserve">: Ranges of </w:t>
      </w:r>
      <w:r w:rsidR="00931FDF">
        <w:t>positioner locations</w:t>
      </w:r>
      <w:r w:rsidR="0002552C">
        <w:t xml:space="preserve"> for 1 AoA TCs </w:t>
      </w:r>
      <w:r w:rsidR="001901F2">
        <w:t>that are applicable with re-position</w:t>
      </w:r>
      <w:r w:rsidR="0046746F">
        <w:t>ing</w:t>
      </w:r>
      <w:r w:rsidR="001901F2">
        <w:t xml:space="preserve"> </w:t>
      </w:r>
      <w:proofErr w:type="gramStart"/>
      <w:r w:rsidR="001901F2">
        <w:t>concept</w:t>
      </w:r>
      <w:proofErr w:type="gramEnd"/>
    </w:p>
    <w:p w14:paraId="1AB913DC" w14:textId="6221A4DB" w:rsidR="00897128" w:rsidRDefault="00A34CCF" w:rsidP="00A34CCF">
      <w:pPr>
        <w:pStyle w:val="Caption"/>
      </w:pPr>
      <w:bookmarkStart w:id="12" w:name="_Ref155946188"/>
      <w:r>
        <w:t xml:space="preserve">Proposal </w:t>
      </w:r>
      <w:r>
        <w:fldChar w:fldCharType="begin"/>
      </w:r>
      <w:r>
        <w:instrText xml:space="preserve"> SEQ Proposal \* ARABIC </w:instrText>
      </w:r>
      <w:r>
        <w:fldChar w:fldCharType="separate"/>
      </w:r>
      <w:r w:rsidR="00A405F8">
        <w:rPr>
          <w:noProof/>
        </w:rPr>
        <w:t>2</w:t>
      </w:r>
      <w:r>
        <w:fldChar w:fldCharType="end"/>
      </w:r>
      <w:r>
        <w:t>: If all test iteration</w:t>
      </w:r>
      <w:r w:rsidR="00FE6BD5">
        <w:t xml:space="preserve"> DUT orientations </w:t>
      </w:r>
      <w:r w:rsidR="00051B92">
        <w:t>for 1 AoA test case</w:t>
      </w:r>
      <w:r w:rsidR="003A45A8">
        <w:t>s</w:t>
      </w:r>
      <w:r w:rsidR="001B5219">
        <w:t xml:space="preserve"> guarantee that </w:t>
      </w:r>
      <w:r w:rsidR="009736E0">
        <w:t xml:space="preserve">the positioner is always placed in the back hemisphere of the probe, i.e., </w:t>
      </w:r>
      <w:r w:rsidR="006D65E3">
        <w:t xml:space="preserve">in the azimuthal range between </w:t>
      </w:r>
      <w:r w:rsidR="006D65E3" w:rsidRPr="00AF43D0">
        <w:t>90°</w:t>
      </w:r>
      <w:r w:rsidR="006D65E3">
        <w:t xml:space="preserve"> and </w:t>
      </w:r>
      <w:r w:rsidR="006D65E3" w:rsidRPr="00AF43D0">
        <w:t>270° with</w:t>
      </w:r>
      <w:r w:rsidR="006D65E3">
        <w:t xml:space="preserve"> respect to the 1 AoA probe, the </w:t>
      </w:r>
      <w:r w:rsidR="004F6A31">
        <w:t>re-positioning approach</w:t>
      </w:r>
      <w:r w:rsidR="00C72CC8">
        <w:t xml:space="preserve"> has been adopted and the optimized QoQZ</w:t>
      </w:r>
      <w:r w:rsidR="00D909FC">
        <w:t xml:space="preserve"> MU can be applied to the assessed MU of the test system.</w:t>
      </w:r>
      <w:bookmarkEnd w:id="12"/>
      <w:r w:rsidR="00D909FC">
        <w:t xml:space="preserve"> </w:t>
      </w:r>
    </w:p>
    <w:p w14:paraId="38FD7453" w14:textId="602B63D5" w:rsidR="00E405CE" w:rsidRDefault="00E405CE" w:rsidP="00DD4B64">
      <w:r>
        <w:t xml:space="preserve">For the 2 AoA TCs using </w:t>
      </w:r>
      <w:r w:rsidR="000E2718">
        <w:t xml:space="preserve">a combination of </w:t>
      </w:r>
      <w:r>
        <w:t xml:space="preserve">P0 </w:t>
      </w:r>
      <w:r w:rsidR="00731CA9">
        <w:t xml:space="preserve">(probe shown in blue in </w:t>
      </w:r>
      <w:r w:rsidR="00731CA9">
        <w:fldChar w:fldCharType="begin"/>
      </w:r>
      <w:r w:rsidR="00731CA9">
        <w:instrText xml:space="preserve"> REF _Ref155895542 \h </w:instrText>
      </w:r>
      <w:r w:rsidR="00731CA9">
        <w:fldChar w:fldCharType="separate"/>
      </w:r>
      <w:r w:rsidR="00A405F8">
        <w:t xml:space="preserve">Figure </w:t>
      </w:r>
      <w:r w:rsidR="00A405F8">
        <w:rPr>
          <w:noProof/>
        </w:rPr>
        <w:t>1</w:t>
      </w:r>
      <w:r w:rsidR="00731CA9">
        <w:fldChar w:fldCharType="end"/>
      </w:r>
      <w:r w:rsidR="00731CA9">
        <w:t xml:space="preserve">) </w:t>
      </w:r>
      <w:r>
        <w:t xml:space="preserve">and either </w:t>
      </w:r>
      <w:r w:rsidR="00731CA9">
        <w:t>{</w:t>
      </w:r>
      <w:r>
        <w:t>P</w:t>
      </w:r>
      <w:r w:rsidR="00731CA9">
        <w:t xml:space="preserve">30, P60, P90, P120, P150} probe </w:t>
      </w:r>
      <w:r w:rsidR="00412C9F">
        <w:t>(</w:t>
      </w:r>
      <w:r w:rsidR="00731CA9">
        <w:t xml:space="preserve">shown in </w:t>
      </w:r>
      <w:r w:rsidR="00412C9F">
        <w:t>red</w:t>
      </w:r>
      <w:r w:rsidR="00731CA9">
        <w:t xml:space="preserve"> in </w:t>
      </w:r>
      <w:r w:rsidR="00731CA9">
        <w:fldChar w:fldCharType="begin"/>
      </w:r>
      <w:r w:rsidR="00731CA9">
        <w:instrText xml:space="preserve"> REF _Ref155895542 \h </w:instrText>
      </w:r>
      <w:r w:rsidR="00731CA9">
        <w:fldChar w:fldCharType="separate"/>
      </w:r>
      <w:r w:rsidR="00A405F8">
        <w:t xml:space="preserve">Figure </w:t>
      </w:r>
      <w:r w:rsidR="00A405F8">
        <w:rPr>
          <w:noProof/>
        </w:rPr>
        <w:t>1</w:t>
      </w:r>
      <w:r w:rsidR="00731CA9">
        <w:fldChar w:fldCharType="end"/>
      </w:r>
      <w:r w:rsidR="00731CA9">
        <w:t>)</w:t>
      </w:r>
      <w:r w:rsidR="000E2718">
        <w:t xml:space="preserve">, the positioner must be placed anywhere within the </w:t>
      </w:r>
      <w:r w:rsidR="00EA0D04">
        <w:t xml:space="preserve">overlapping </w:t>
      </w:r>
      <w:r w:rsidR="000E2718">
        <w:t>green shaded area</w:t>
      </w:r>
      <w:r w:rsidR="00EA0D04">
        <w:t>s</w:t>
      </w:r>
      <w:r w:rsidR="000E2718">
        <w:t xml:space="preserve"> </w:t>
      </w:r>
      <w:r w:rsidR="00530CAC">
        <w:t xml:space="preserve">of the respective active probes </w:t>
      </w:r>
      <w:r w:rsidR="0044430D">
        <w:t xml:space="preserve">in </w:t>
      </w:r>
      <w:r w:rsidR="0044430D">
        <w:fldChar w:fldCharType="begin"/>
      </w:r>
      <w:r w:rsidR="0044430D">
        <w:instrText xml:space="preserve"> REF _Ref155896698 \h </w:instrText>
      </w:r>
      <w:r w:rsidR="0044430D">
        <w:fldChar w:fldCharType="separate"/>
      </w:r>
      <w:r w:rsidR="00A405F8">
        <w:t xml:space="preserve">Figure </w:t>
      </w:r>
      <w:r w:rsidR="00A405F8">
        <w:rPr>
          <w:noProof/>
        </w:rPr>
        <w:t>3</w:t>
      </w:r>
      <w:r w:rsidR="0044430D">
        <w:fldChar w:fldCharType="end"/>
      </w:r>
      <w:r w:rsidR="00BF5AB7">
        <w:t xml:space="preserve"> </w:t>
      </w:r>
      <w:r w:rsidR="005C5A78">
        <w:t>for</w:t>
      </w:r>
      <w:r w:rsidR="000E2718">
        <w:t xml:space="preserve"> the re-positioning approach </w:t>
      </w:r>
      <w:r w:rsidR="00EA0D04">
        <w:t>to apply</w:t>
      </w:r>
      <w:r w:rsidR="000E2718">
        <w:t xml:space="preserve"> and with the optimized QoQZ MU applicable to the assessed MU of the test system. </w:t>
      </w:r>
      <w:r w:rsidR="00633533">
        <w:t xml:space="preserve">While </w:t>
      </w:r>
      <w:r w:rsidR="00633533">
        <w:fldChar w:fldCharType="begin"/>
      </w:r>
      <w:r w:rsidR="00633533">
        <w:instrText xml:space="preserve"> REF _Ref155896698 \h </w:instrText>
      </w:r>
      <w:r w:rsidR="00633533">
        <w:fldChar w:fldCharType="separate"/>
      </w:r>
      <w:r w:rsidR="00A405F8">
        <w:t xml:space="preserve">Figure </w:t>
      </w:r>
      <w:r w:rsidR="00A405F8">
        <w:rPr>
          <w:noProof/>
        </w:rPr>
        <w:t>3</w:t>
      </w:r>
      <w:r w:rsidR="00633533">
        <w:fldChar w:fldCharType="end"/>
      </w:r>
      <w:r w:rsidR="00633533">
        <w:t xml:space="preserve"> shows the </w:t>
      </w:r>
      <w:r w:rsidR="00CC44C1">
        <w:t>acceptable positioner location ranges for the re-positioner concept</w:t>
      </w:r>
      <w:r w:rsidR="00887EE7">
        <w:t xml:space="preserve"> separately for each active probe, </w:t>
      </w:r>
      <w:r w:rsidR="00887EE7">
        <w:fldChar w:fldCharType="begin"/>
      </w:r>
      <w:r w:rsidR="00887EE7">
        <w:instrText xml:space="preserve"> REF _Ref155944478 \h </w:instrText>
      </w:r>
      <w:r w:rsidR="00887EE7">
        <w:fldChar w:fldCharType="separate"/>
      </w:r>
      <w:r w:rsidR="00A405F8">
        <w:t xml:space="preserve">Figure </w:t>
      </w:r>
      <w:r w:rsidR="00A405F8">
        <w:rPr>
          <w:noProof/>
        </w:rPr>
        <w:t>4</w:t>
      </w:r>
      <w:r w:rsidR="00887EE7">
        <w:fldChar w:fldCharType="end"/>
      </w:r>
      <w:r w:rsidR="00887EE7">
        <w:t xml:space="preserve"> </w:t>
      </w:r>
      <w:r w:rsidR="00F51845">
        <w:t xml:space="preserve">shows the </w:t>
      </w:r>
      <w:r w:rsidR="00CD5957">
        <w:t>combined</w:t>
      </w:r>
      <w:r w:rsidR="00A0617E">
        <w:t>/aggregate</w:t>
      </w:r>
      <w:r w:rsidR="005F0CA4">
        <w:t xml:space="preserve"> effects for each</w:t>
      </w:r>
      <w:r w:rsidR="00383F5C">
        <w:t xml:space="preserve"> 2 AoA combination </w:t>
      </w:r>
      <w:r w:rsidR="00383F5C">
        <w:lastRenderedPageBreak/>
        <w:t>provided that the P0 probe</w:t>
      </w:r>
      <w:r w:rsidR="00AA776C">
        <w:t xml:space="preserve"> </w:t>
      </w:r>
      <w:r w:rsidR="00DC3E0C">
        <w:t>is one of the AoAs</w:t>
      </w:r>
      <w:r w:rsidR="00EB74A8">
        <w:t>: when the position</w:t>
      </w:r>
      <w:r w:rsidR="008273BF">
        <w:t xml:space="preserve">er is located within the green shaded area in </w:t>
      </w:r>
      <w:r w:rsidR="008273BF">
        <w:fldChar w:fldCharType="begin"/>
      </w:r>
      <w:r w:rsidR="008273BF">
        <w:instrText xml:space="preserve"> REF _Ref155944478 \h </w:instrText>
      </w:r>
      <w:r w:rsidR="008273BF">
        <w:fldChar w:fldCharType="separate"/>
      </w:r>
      <w:r w:rsidR="00A405F8">
        <w:t xml:space="preserve">Figure </w:t>
      </w:r>
      <w:r w:rsidR="00A405F8">
        <w:rPr>
          <w:noProof/>
        </w:rPr>
        <w:t>4</w:t>
      </w:r>
      <w:r w:rsidR="008273BF">
        <w:fldChar w:fldCharType="end"/>
      </w:r>
      <w:r w:rsidR="008273BF">
        <w:t xml:space="preserve"> for all 2 AoA</w:t>
      </w:r>
      <w:r w:rsidR="00690B65">
        <w:t xml:space="preserve"> test iterations, the re-positioner concept applies. </w:t>
      </w:r>
      <w:r w:rsidR="002946D1">
        <w:t xml:space="preserve">The different test conditions and orientations from Clause N.2 [18] can be used for each test iteration to avoid positioner blocking. </w:t>
      </w:r>
      <w:r w:rsidR="000E2718">
        <w:t xml:space="preserve">If the positioner is placed for any of the test iterations within </w:t>
      </w:r>
      <w:r w:rsidR="00F4329A">
        <w:t>any of the</w:t>
      </w:r>
      <w:r w:rsidR="000E2718">
        <w:t xml:space="preserve"> red shaded area</w:t>
      </w:r>
      <w:r w:rsidR="00F4329A">
        <w:t>s</w:t>
      </w:r>
      <w:r w:rsidR="00690B65">
        <w:t xml:space="preserve"> of </w:t>
      </w:r>
      <w:r w:rsidR="00690B65">
        <w:fldChar w:fldCharType="begin"/>
      </w:r>
      <w:r w:rsidR="00690B65">
        <w:instrText xml:space="preserve"> REF _Ref155944478 \h </w:instrText>
      </w:r>
      <w:r w:rsidR="00690B65">
        <w:fldChar w:fldCharType="separate"/>
      </w:r>
      <w:r w:rsidR="00A405F8">
        <w:t xml:space="preserve">Figure </w:t>
      </w:r>
      <w:r w:rsidR="00A405F8">
        <w:rPr>
          <w:noProof/>
        </w:rPr>
        <w:t>4</w:t>
      </w:r>
      <w:r w:rsidR="00690B65">
        <w:fldChar w:fldCharType="end"/>
      </w:r>
      <w:r w:rsidR="000E2718">
        <w:t xml:space="preserve">, the re-positioning approach is no longer </w:t>
      </w:r>
      <w:r w:rsidR="00581D97">
        <w:t>adopted</w:t>
      </w:r>
      <w:r w:rsidR="000E2718">
        <w:t xml:space="preserve"> and the non-optimized QoQZ MU </w:t>
      </w:r>
      <w:r w:rsidR="00F4329A">
        <w:t>is</w:t>
      </w:r>
      <w:r w:rsidR="000E2718">
        <w:t xml:space="preserve"> </w:t>
      </w:r>
      <w:r w:rsidR="00F4329A">
        <w:t>applicable</w:t>
      </w:r>
      <w:r w:rsidR="000E2718">
        <w:t xml:space="preserve"> to the assessed MU of the test system</w:t>
      </w:r>
      <w:r w:rsidR="00A82BE4">
        <w:t>.</w:t>
      </w:r>
      <w:r w:rsidR="000F2AA3">
        <w:t xml:space="preserve"> </w:t>
      </w:r>
    </w:p>
    <w:p w14:paraId="56335C0C" w14:textId="2806751D" w:rsidR="006E15E0" w:rsidRDefault="00001A1C" w:rsidP="00A6718F">
      <w:pPr>
        <w:spacing w:after="0"/>
        <w:jc w:val="center"/>
      </w:pPr>
      <w:r w:rsidRPr="00001A1C">
        <w:rPr>
          <w:noProof/>
        </w:rPr>
        <w:drawing>
          <wp:inline distT="0" distB="0" distL="0" distR="0" wp14:anchorId="3F458474" wp14:editId="5ED7FA63">
            <wp:extent cx="5486400" cy="6405017"/>
            <wp:effectExtent l="0" t="0" r="0" b="0"/>
            <wp:docPr id="1210512782" name="Picture 12105127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64050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C7E9AC" w14:textId="0DE68B86" w:rsidR="001901F2" w:rsidRDefault="001901F2" w:rsidP="001901F2">
      <w:pPr>
        <w:pStyle w:val="Caption"/>
        <w:jc w:val="center"/>
      </w:pPr>
      <w:bookmarkStart w:id="13" w:name="_Ref155896698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A405F8">
        <w:rPr>
          <w:noProof/>
        </w:rPr>
        <w:t>3</w:t>
      </w:r>
      <w:r>
        <w:fldChar w:fldCharType="end"/>
      </w:r>
      <w:bookmarkEnd w:id="13"/>
      <w:r>
        <w:t xml:space="preserve">: Ranges of </w:t>
      </w:r>
      <w:r w:rsidR="00001A1C">
        <w:t>positioner locations</w:t>
      </w:r>
      <w:r>
        <w:t xml:space="preserve"> for </w:t>
      </w:r>
      <w:r w:rsidR="0044430D">
        <w:t>2</w:t>
      </w:r>
      <w:r>
        <w:t xml:space="preserve"> AoA TCs that are applicable with re-position concept</w:t>
      </w:r>
      <w:r w:rsidR="00E70E28">
        <w:t xml:space="preserve"> (separately for each active AoA)</w:t>
      </w:r>
    </w:p>
    <w:p w14:paraId="59E52040" w14:textId="6F6D7BD8" w:rsidR="00B149B7" w:rsidRDefault="00B149B7" w:rsidP="00BF5AB7">
      <w:pPr>
        <w:pStyle w:val="Caption"/>
      </w:pPr>
      <w:bookmarkStart w:id="14" w:name="_Ref155897396"/>
      <w:r w:rsidRPr="00B149B7">
        <w:rPr>
          <w:noProof/>
        </w:rPr>
        <w:lastRenderedPageBreak/>
        <w:drawing>
          <wp:inline distT="0" distB="0" distL="0" distR="0" wp14:anchorId="50783737" wp14:editId="68780155">
            <wp:extent cx="5486400" cy="6380264"/>
            <wp:effectExtent l="0" t="0" r="0" b="1905"/>
            <wp:docPr id="938274260" name="Picture 938274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63802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31CBE0" w14:textId="721C2031" w:rsidR="00EA66DF" w:rsidRDefault="00EA66DF" w:rsidP="00EA66DF">
      <w:pPr>
        <w:pStyle w:val="Caption"/>
        <w:jc w:val="center"/>
      </w:pPr>
      <w:bookmarkStart w:id="15" w:name="_Ref155944478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A405F8">
        <w:rPr>
          <w:noProof/>
        </w:rPr>
        <w:t>4</w:t>
      </w:r>
      <w:r>
        <w:fldChar w:fldCharType="end"/>
      </w:r>
      <w:bookmarkEnd w:id="15"/>
      <w:r>
        <w:t xml:space="preserve">: Ranges of positioner locations for 2 AoA TCs that are applicable with re-position concept (separately for </w:t>
      </w:r>
      <w:r w:rsidR="000257D9">
        <w:t xml:space="preserve">each </w:t>
      </w:r>
      <w:r w:rsidR="00DC472F">
        <w:t>2 AoA</w:t>
      </w:r>
      <w:r w:rsidR="000257D9">
        <w:t xml:space="preserve"> combination with P0</w:t>
      </w:r>
      <w:r w:rsidR="00186EDC">
        <w:t xml:space="preserve"> active</w:t>
      </w:r>
      <w:r>
        <w:t>)</w:t>
      </w:r>
    </w:p>
    <w:p w14:paraId="314E5AF4" w14:textId="6CAF3877" w:rsidR="003A45A8" w:rsidRDefault="003A45A8" w:rsidP="003A45A8">
      <w:pPr>
        <w:pStyle w:val="Caption"/>
      </w:pPr>
      <w:bookmarkStart w:id="16" w:name="_Ref155946189"/>
      <w:bookmarkEnd w:id="14"/>
      <w:r>
        <w:t xml:space="preserve">Proposal </w:t>
      </w:r>
      <w:r>
        <w:fldChar w:fldCharType="begin"/>
      </w:r>
      <w:r>
        <w:instrText xml:space="preserve"> SEQ Proposal \* ARABIC </w:instrText>
      </w:r>
      <w:r>
        <w:fldChar w:fldCharType="separate"/>
      </w:r>
      <w:r w:rsidR="00A405F8">
        <w:rPr>
          <w:noProof/>
        </w:rPr>
        <w:t>3</w:t>
      </w:r>
      <w:r>
        <w:fldChar w:fldCharType="end"/>
      </w:r>
      <w:r>
        <w:t>: If all test iteration DUT orientations for 2 AoA test cases guarantee that the positioner is always placed in the back hemisphere</w:t>
      </w:r>
      <w:r w:rsidR="00E351E2">
        <w:t>s</w:t>
      </w:r>
      <w:r>
        <w:t xml:space="preserve"> of the</w:t>
      </w:r>
      <w:r w:rsidR="00E351E2">
        <w:t xml:space="preserve"> respective actives</w:t>
      </w:r>
      <w:r>
        <w:t xml:space="preserve"> probe</w:t>
      </w:r>
      <w:r w:rsidR="00E351E2">
        <w:t>s</w:t>
      </w:r>
      <w:r w:rsidR="002A7CAB">
        <w:t>,</w:t>
      </w:r>
      <w:r>
        <w:t xml:space="preserve"> the re-positioning approach has been adopted and the optimized QoQZ MU can be applied to the assessed MU of the test system.</w:t>
      </w:r>
      <w:bookmarkEnd w:id="16"/>
      <w:r>
        <w:t xml:space="preserve"> </w:t>
      </w:r>
    </w:p>
    <w:p w14:paraId="55017244" w14:textId="77777777" w:rsidR="004405DB" w:rsidRDefault="004405DB">
      <w:pPr>
        <w:spacing w:after="0"/>
        <w:rPr>
          <w:rFonts w:ascii="Arial" w:hAnsi="Arial"/>
          <w:sz w:val="36"/>
        </w:rPr>
      </w:pPr>
      <w:r>
        <w:br w:type="page"/>
      </w:r>
    </w:p>
    <w:p w14:paraId="3CCFA1E1" w14:textId="4D1C62A7" w:rsidR="000D59AB" w:rsidRDefault="000D59AB" w:rsidP="000D59AB">
      <w:pPr>
        <w:pStyle w:val="Heading1"/>
        <w:ind w:left="0" w:firstLine="0"/>
      </w:pPr>
      <w:r>
        <w:lastRenderedPageBreak/>
        <w:t>Conclusion</w:t>
      </w:r>
    </w:p>
    <w:p w14:paraId="35FF3C21" w14:textId="047B2EE8" w:rsidR="00F11045" w:rsidRDefault="0098206F">
      <w:pPr>
        <w:spacing w:after="0"/>
      </w:pPr>
      <w:r>
        <w:t xml:space="preserve">The following observations and proposals were made in this contribution. </w:t>
      </w:r>
    </w:p>
    <w:p w14:paraId="44E83D0F" w14:textId="4420A90A" w:rsidR="005631DD" w:rsidRPr="005631DD" w:rsidRDefault="005631DD">
      <w:pPr>
        <w:spacing w:after="0"/>
        <w:rPr>
          <w:i/>
          <w:iCs/>
        </w:rPr>
      </w:pPr>
      <w:r w:rsidRPr="005631DD">
        <w:rPr>
          <w:i/>
          <w:iCs/>
        </w:rPr>
        <w:fldChar w:fldCharType="begin"/>
      </w:r>
      <w:r w:rsidRPr="005631DD">
        <w:rPr>
          <w:i/>
          <w:iCs/>
        </w:rPr>
        <w:instrText xml:space="preserve"> REF _Ref155884385 \h </w:instrText>
      </w:r>
      <w:r>
        <w:rPr>
          <w:i/>
          <w:iCs/>
        </w:rPr>
        <w:instrText xml:space="preserve"> \* MERGEFORMAT </w:instrText>
      </w:r>
      <w:r w:rsidRPr="005631DD">
        <w:rPr>
          <w:i/>
          <w:iCs/>
        </w:rPr>
      </w:r>
      <w:r w:rsidRPr="005631DD">
        <w:rPr>
          <w:i/>
          <w:iCs/>
        </w:rPr>
        <w:fldChar w:fldCharType="separate"/>
      </w:r>
      <w:r w:rsidR="00A54247" w:rsidRPr="00A54247">
        <w:rPr>
          <w:i/>
          <w:iCs/>
        </w:rPr>
        <w:t xml:space="preserve">Observation </w:t>
      </w:r>
      <w:r w:rsidR="00A54247" w:rsidRPr="00A54247">
        <w:rPr>
          <w:i/>
          <w:iCs/>
          <w:noProof/>
        </w:rPr>
        <w:t>1</w:t>
      </w:r>
      <w:r w:rsidR="00A54247" w:rsidRPr="00A54247">
        <w:rPr>
          <w:i/>
          <w:iCs/>
        </w:rPr>
        <w:t>: FR2 UE RF test cases take the re-positioning approach into account and the reference MU/MTSU are based on the re-positioning approach adopted.</w:t>
      </w:r>
      <w:r w:rsidRPr="005631DD">
        <w:rPr>
          <w:i/>
          <w:iCs/>
        </w:rPr>
        <w:fldChar w:fldCharType="end"/>
      </w:r>
    </w:p>
    <w:p w14:paraId="64599FF6" w14:textId="3DBE5E8A" w:rsidR="005631DD" w:rsidRPr="005631DD" w:rsidRDefault="005631DD">
      <w:pPr>
        <w:spacing w:after="0"/>
        <w:rPr>
          <w:i/>
          <w:iCs/>
        </w:rPr>
      </w:pPr>
      <w:r w:rsidRPr="005631DD">
        <w:rPr>
          <w:i/>
          <w:iCs/>
        </w:rPr>
        <w:fldChar w:fldCharType="begin"/>
      </w:r>
      <w:r w:rsidRPr="005631DD">
        <w:rPr>
          <w:i/>
          <w:iCs/>
        </w:rPr>
        <w:instrText xml:space="preserve"> REF _Ref155884386 \h </w:instrText>
      </w:r>
      <w:r>
        <w:rPr>
          <w:i/>
          <w:iCs/>
        </w:rPr>
        <w:instrText xml:space="preserve"> \* MERGEFORMAT </w:instrText>
      </w:r>
      <w:r w:rsidRPr="005631DD">
        <w:rPr>
          <w:i/>
          <w:iCs/>
        </w:rPr>
      </w:r>
      <w:r w:rsidRPr="005631DD">
        <w:rPr>
          <w:i/>
          <w:iCs/>
        </w:rPr>
        <w:fldChar w:fldCharType="separate"/>
      </w:r>
      <w:r w:rsidR="00A54247" w:rsidRPr="00A54247">
        <w:rPr>
          <w:i/>
          <w:iCs/>
        </w:rPr>
        <w:t xml:space="preserve">Observation </w:t>
      </w:r>
      <w:r w:rsidR="00A54247" w:rsidRPr="00A54247">
        <w:rPr>
          <w:i/>
          <w:iCs/>
          <w:noProof/>
        </w:rPr>
        <w:t>2</w:t>
      </w:r>
      <w:r w:rsidR="00A54247" w:rsidRPr="00A54247">
        <w:rPr>
          <w:i/>
          <w:iCs/>
        </w:rPr>
        <w:t>: 1 AoA and 2 AoA FR2 RRM test cases do not take the re-positioning approach into account while the reference MU/MTSU are based on the re-positioning approach adopted.</w:t>
      </w:r>
      <w:r w:rsidRPr="005631DD">
        <w:rPr>
          <w:i/>
          <w:iCs/>
        </w:rPr>
        <w:fldChar w:fldCharType="end"/>
      </w:r>
    </w:p>
    <w:p w14:paraId="2C77E1C1" w14:textId="6D0A7E8F" w:rsidR="005631DD" w:rsidRPr="005631DD" w:rsidRDefault="005631DD">
      <w:pPr>
        <w:spacing w:after="0"/>
        <w:rPr>
          <w:b/>
          <w:bCs/>
        </w:rPr>
      </w:pPr>
      <w:r w:rsidRPr="005631DD">
        <w:rPr>
          <w:b/>
          <w:bCs/>
        </w:rPr>
        <w:fldChar w:fldCharType="begin"/>
      </w:r>
      <w:r w:rsidRPr="005631DD">
        <w:rPr>
          <w:b/>
          <w:bCs/>
        </w:rPr>
        <w:instrText xml:space="preserve"> REF _Ref155884387 \h </w:instrText>
      </w:r>
      <w:r>
        <w:rPr>
          <w:b/>
          <w:bCs/>
        </w:rPr>
        <w:instrText xml:space="preserve"> \* MERGEFORMAT </w:instrText>
      </w:r>
      <w:r w:rsidRPr="005631DD">
        <w:rPr>
          <w:b/>
          <w:bCs/>
        </w:rPr>
      </w:r>
      <w:r w:rsidRPr="005631DD">
        <w:rPr>
          <w:b/>
          <w:bCs/>
        </w:rPr>
        <w:fldChar w:fldCharType="separate"/>
      </w:r>
      <w:r w:rsidR="00A54247" w:rsidRPr="00A54247">
        <w:rPr>
          <w:b/>
          <w:bCs/>
        </w:rPr>
        <w:t xml:space="preserve">Proposal </w:t>
      </w:r>
      <w:r w:rsidR="00A54247" w:rsidRPr="00A54247">
        <w:rPr>
          <w:b/>
          <w:bCs/>
          <w:noProof/>
        </w:rPr>
        <w:t>1</w:t>
      </w:r>
      <w:r w:rsidR="00A54247" w:rsidRPr="00A54247">
        <w:rPr>
          <w:b/>
          <w:bCs/>
        </w:rPr>
        <w:t>: Incorporate the re-positioning approach for 1 AoA and 2 AoA RRM test cases in [3], i.e., if the re-positioning approach is adopted in the assessed MU of the test system used for testing, the re-positioning approach shall be applied during testing.</w:t>
      </w:r>
      <w:r w:rsidRPr="005631DD">
        <w:rPr>
          <w:b/>
          <w:bCs/>
        </w:rPr>
        <w:fldChar w:fldCharType="end"/>
      </w:r>
    </w:p>
    <w:p w14:paraId="3A33F023" w14:textId="605D5E75" w:rsidR="005631DD" w:rsidRPr="005631DD" w:rsidRDefault="005631DD">
      <w:pPr>
        <w:spacing w:after="0"/>
        <w:rPr>
          <w:b/>
          <w:bCs/>
        </w:rPr>
      </w:pPr>
      <w:r w:rsidRPr="005631DD">
        <w:rPr>
          <w:b/>
          <w:bCs/>
        </w:rPr>
        <w:fldChar w:fldCharType="begin"/>
      </w:r>
      <w:r w:rsidRPr="005631DD">
        <w:rPr>
          <w:b/>
          <w:bCs/>
        </w:rPr>
        <w:instrText xml:space="preserve"> REF _Ref155946188 \h </w:instrText>
      </w:r>
      <w:r>
        <w:rPr>
          <w:b/>
          <w:bCs/>
        </w:rPr>
        <w:instrText xml:space="preserve"> \* MERGEFORMAT </w:instrText>
      </w:r>
      <w:r w:rsidRPr="005631DD">
        <w:rPr>
          <w:b/>
          <w:bCs/>
        </w:rPr>
      </w:r>
      <w:r w:rsidRPr="005631DD">
        <w:rPr>
          <w:b/>
          <w:bCs/>
        </w:rPr>
        <w:fldChar w:fldCharType="separate"/>
      </w:r>
      <w:r w:rsidR="00A54247" w:rsidRPr="00A54247">
        <w:rPr>
          <w:b/>
          <w:bCs/>
        </w:rPr>
        <w:t xml:space="preserve">Proposal </w:t>
      </w:r>
      <w:r w:rsidR="00A54247" w:rsidRPr="00A54247">
        <w:rPr>
          <w:b/>
          <w:bCs/>
          <w:noProof/>
        </w:rPr>
        <w:t>2</w:t>
      </w:r>
      <w:r w:rsidR="00A54247" w:rsidRPr="00A54247">
        <w:rPr>
          <w:b/>
          <w:bCs/>
        </w:rPr>
        <w:t>: If all test iteration DUT orientations for 1 AoA test cases guarantee that the positioner is always placed in the back hemisphere of the probe, i.e., in the azimuthal range between 90° and 270° with respect to the 1 AoA probe, the re-positioning approach has been adopted and the optimized QoQZ MU can be applied to the assessed MU of the test system.</w:t>
      </w:r>
      <w:r w:rsidRPr="005631DD">
        <w:rPr>
          <w:b/>
          <w:bCs/>
        </w:rPr>
        <w:fldChar w:fldCharType="end"/>
      </w:r>
    </w:p>
    <w:p w14:paraId="1C4E670C" w14:textId="3E1D55F5" w:rsidR="005631DD" w:rsidRPr="005631DD" w:rsidRDefault="005631DD">
      <w:pPr>
        <w:spacing w:after="0"/>
        <w:rPr>
          <w:b/>
          <w:bCs/>
        </w:rPr>
      </w:pPr>
      <w:r w:rsidRPr="005631DD">
        <w:rPr>
          <w:b/>
          <w:bCs/>
        </w:rPr>
        <w:fldChar w:fldCharType="begin"/>
      </w:r>
      <w:r w:rsidRPr="005631DD">
        <w:rPr>
          <w:b/>
          <w:bCs/>
        </w:rPr>
        <w:instrText xml:space="preserve"> REF _Ref155946189 \h </w:instrText>
      </w:r>
      <w:r>
        <w:rPr>
          <w:b/>
          <w:bCs/>
        </w:rPr>
        <w:instrText xml:space="preserve"> \* MERGEFORMAT </w:instrText>
      </w:r>
      <w:r w:rsidRPr="005631DD">
        <w:rPr>
          <w:b/>
          <w:bCs/>
        </w:rPr>
      </w:r>
      <w:r w:rsidRPr="005631DD">
        <w:rPr>
          <w:b/>
          <w:bCs/>
        </w:rPr>
        <w:fldChar w:fldCharType="separate"/>
      </w:r>
      <w:r w:rsidR="00A54247" w:rsidRPr="00A54247">
        <w:rPr>
          <w:b/>
          <w:bCs/>
        </w:rPr>
        <w:t xml:space="preserve">Proposal </w:t>
      </w:r>
      <w:r w:rsidR="00A54247" w:rsidRPr="00A54247">
        <w:rPr>
          <w:b/>
          <w:bCs/>
          <w:noProof/>
        </w:rPr>
        <w:t>3</w:t>
      </w:r>
      <w:r w:rsidR="00A54247" w:rsidRPr="00A54247">
        <w:rPr>
          <w:b/>
          <w:bCs/>
        </w:rPr>
        <w:t>: If all test iteration DUT orientations for 2 AoA test cases guarantee that the positioner is always placed in the back hemispheres of the respective actives probes, the re-positioning approach has been adopted and the optimized QoQZ MU can be applied to the assessed MU of the test system.</w:t>
      </w:r>
      <w:r w:rsidRPr="005631DD">
        <w:rPr>
          <w:b/>
          <w:bCs/>
        </w:rPr>
        <w:fldChar w:fldCharType="end"/>
      </w:r>
    </w:p>
    <w:p w14:paraId="0148D592" w14:textId="6DFCF4F6" w:rsidR="005631DD" w:rsidRDefault="005631DD">
      <w:pPr>
        <w:spacing w:after="0"/>
      </w:pPr>
    </w:p>
    <w:p w14:paraId="5CCB1538" w14:textId="7E4BAAE1" w:rsidR="00CB54AD" w:rsidRDefault="00CB54AD" w:rsidP="00881180">
      <w:pPr>
        <w:pStyle w:val="Heading1"/>
        <w:ind w:left="0" w:firstLine="0"/>
      </w:pPr>
      <w:r>
        <w:t>References</w:t>
      </w:r>
    </w:p>
    <w:p w14:paraId="317F30E2" w14:textId="7F620B35" w:rsidR="00645FAD" w:rsidRDefault="004D33EE" w:rsidP="002F20BB">
      <w:pPr>
        <w:pStyle w:val="ListParagraph"/>
        <w:numPr>
          <w:ilvl w:val="0"/>
          <w:numId w:val="3"/>
        </w:numPr>
        <w:spacing w:after="160" w:line="259" w:lineRule="auto"/>
        <w:ind w:left="900" w:hanging="450"/>
      </w:pPr>
      <w:bookmarkStart w:id="17" w:name="_Ref155872571"/>
      <w:r w:rsidRPr="00151258">
        <w:t>TS 38.521-2, User Equipment (UE) conformance specification; Radio transmission and reception; Part 2: Range 2 Standalone</w:t>
      </w:r>
      <w:bookmarkEnd w:id="17"/>
    </w:p>
    <w:p w14:paraId="5477F8C9" w14:textId="265E7AEC" w:rsidR="0060574B" w:rsidRDefault="0060574B" w:rsidP="002F20BB">
      <w:pPr>
        <w:pStyle w:val="ListParagraph"/>
        <w:numPr>
          <w:ilvl w:val="0"/>
          <w:numId w:val="3"/>
        </w:numPr>
        <w:spacing w:after="160" w:line="259" w:lineRule="auto"/>
        <w:ind w:left="900" w:hanging="450"/>
      </w:pPr>
      <w:bookmarkStart w:id="18" w:name="_Ref155882983"/>
      <w:r w:rsidRPr="0060574B">
        <w:t>TR 38.903, Derivation of test tolerances and measurement uncertainty for User Equipment (UE) conformance test cases</w:t>
      </w:r>
      <w:bookmarkEnd w:id="18"/>
    </w:p>
    <w:p w14:paraId="5ECE371B" w14:textId="6E4D97B7" w:rsidR="00636920" w:rsidRPr="00A405F8" w:rsidRDefault="00041114" w:rsidP="00636920">
      <w:pPr>
        <w:pStyle w:val="ListParagraph"/>
        <w:numPr>
          <w:ilvl w:val="0"/>
          <w:numId w:val="3"/>
        </w:numPr>
        <w:spacing w:after="160" w:line="259" w:lineRule="auto"/>
        <w:ind w:left="900" w:hanging="450"/>
      </w:pPr>
      <w:bookmarkStart w:id="19" w:name="_Ref155883012"/>
      <w:r w:rsidRPr="00041114">
        <w:t>TS 38.533, User Equipment (UE) conformance specification; Radio Resource Management (RRM)</w:t>
      </w:r>
      <w:bookmarkEnd w:id="19"/>
    </w:p>
    <w:sectPr w:rsidR="00636920" w:rsidRPr="00A405F8" w:rsidSect="00EA58D9">
      <w:headerReference w:type="even" r:id="rId18"/>
      <w:footerReference w:type="even" r:id="rId19"/>
      <w:footerReference w:type="default" r:id="rId20"/>
      <w:footnotePr>
        <w:numRestart w:val="eachSect"/>
      </w:footnotePr>
      <w:pgSz w:w="12240" w:h="15840" w:code="1"/>
      <w:pgMar w:top="1416" w:right="1133" w:bottom="1133" w:left="1133" w:header="850" w:footer="340" w:gutter="0"/>
      <w:cols w:space="720"/>
      <w:formProt w:val="0"/>
      <w:docGrid w:linePitch="272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9664013" w14:textId="77777777" w:rsidR="00875E19" w:rsidRDefault="00875E19">
      <w:r>
        <w:separator/>
      </w:r>
    </w:p>
  </w:endnote>
  <w:endnote w:type="continuationSeparator" w:id="0">
    <w:p w14:paraId="018F432F" w14:textId="77777777" w:rsidR="00875E19" w:rsidRDefault="00875E19">
      <w:r>
        <w:continuationSeparator/>
      </w:r>
    </w:p>
  </w:endnote>
  <w:endnote w:type="continuationNotice" w:id="1">
    <w:p w14:paraId="5A91529A" w14:textId="77777777" w:rsidR="00875E19" w:rsidRDefault="00875E19">
      <w:pPr>
        <w:spacing w:after="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PMingLiU">
    <w:altName w:val="新細明體"/>
    <w:panose1 w:val="02010601000101010101"/>
    <w:charset w:val="88"/>
    <w:family w:val="roman"/>
    <w:pitch w:val="variable"/>
    <w:sig w:usb0="A00002FF" w:usb1="28CFFCFA" w:usb2="00000016" w:usb3="00000000" w:csb0="0010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94F7E1C" w14:textId="77777777" w:rsidR="00911BFC" w:rsidRPr="00E57ED4" w:rsidRDefault="00911BFC" w:rsidP="005646D1">
    <w:pPr>
      <w:pStyle w:val="Footer"/>
      <w:tabs>
        <w:tab w:val="right" w:pos="9360"/>
      </w:tabs>
      <w:jc w:val="both"/>
      <w:rPr>
        <w:rFonts w:cs="Arial"/>
      </w:rPr>
    </w:pPr>
    <w:r w:rsidRPr="00DE08C7">
      <w:rPr>
        <w:rFonts w:cs="Arial"/>
        <w:sz w:val="16"/>
      </w:rPr>
      <w:t xml:space="preserve">Page </w:t>
    </w:r>
    <w:r>
      <w:rPr>
        <w:rFonts w:cs="Arial"/>
        <w:sz w:val="16"/>
      </w:rPr>
      <w:t>2</w:t>
    </w:r>
    <w:r w:rsidRPr="00DE08C7">
      <w:rPr>
        <w:rFonts w:cs="Arial"/>
        <w:sz w:val="16"/>
      </w:rPr>
      <w:t xml:space="preserve"> of </w:t>
    </w:r>
    <w:r>
      <w:rPr>
        <w:rFonts w:cs="Arial"/>
        <w:sz w:val="16"/>
      </w:rPr>
      <w:t>2</w:t>
    </w:r>
  </w:p>
  <w:p w14:paraId="29A5F202" w14:textId="77777777" w:rsidR="00911BFC" w:rsidRDefault="00911BFC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1498462775"/>
      <w:docPartObj>
        <w:docPartGallery w:val="Page Numbers (Bottom of Page)"/>
        <w:docPartUnique/>
      </w:docPartObj>
    </w:sdtPr>
    <w:sdtEndPr/>
    <w:sdtContent>
      <w:sdt>
        <w:sdtPr>
          <w:id w:val="1807275537"/>
          <w:docPartObj>
            <w:docPartGallery w:val="Page Numbers (Top of Page)"/>
            <w:docPartUnique/>
          </w:docPartObj>
        </w:sdtPr>
        <w:sdtEndPr/>
        <w:sdtContent>
          <w:p w14:paraId="50BD73E1" w14:textId="44294AF8" w:rsidR="009B2562" w:rsidRDefault="009B2562">
            <w:pPr>
              <w:pStyle w:val="Footer"/>
              <w:jc w:val="right"/>
            </w:pPr>
            <w:r>
              <w:t xml:space="preserve">Page </w:t>
            </w:r>
            <w:r>
              <w:rPr>
                <w:b w:val="0"/>
                <w:bCs/>
                <w:sz w:val="24"/>
                <w:szCs w:val="24"/>
              </w:rPr>
              <w:fldChar w:fldCharType="begin"/>
            </w:r>
            <w:r>
              <w:rPr>
                <w:bCs/>
              </w:rPr>
              <w:instrText xml:space="preserve"> PAGE </w:instrText>
            </w:r>
            <w:r>
              <w:rPr>
                <w:b w:val="0"/>
                <w:bCs/>
                <w:sz w:val="24"/>
                <w:szCs w:val="24"/>
              </w:rPr>
              <w:fldChar w:fldCharType="separate"/>
            </w:r>
            <w:r>
              <w:rPr>
                <w:bCs/>
              </w:rPr>
              <w:t>2</w:t>
            </w:r>
            <w:r>
              <w:rPr>
                <w:b w:val="0"/>
                <w:bCs/>
                <w:sz w:val="24"/>
                <w:szCs w:val="24"/>
              </w:rPr>
              <w:fldChar w:fldCharType="end"/>
            </w:r>
            <w:r>
              <w:t xml:space="preserve"> of </w:t>
            </w:r>
            <w:r>
              <w:rPr>
                <w:b w:val="0"/>
                <w:bCs/>
                <w:sz w:val="24"/>
                <w:szCs w:val="24"/>
              </w:rPr>
              <w:fldChar w:fldCharType="begin"/>
            </w:r>
            <w:r>
              <w:rPr>
                <w:bCs/>
              </w:rPr>
              <w:instrText xml:space="preserve"> NUMPAGES  </w:instrText>
            </w:r>
            <w:r>
              <w:rPr>
                <w:b w:val="0"/>
                <w:bCs/>
                <w:sz w:val="24"/>
                <w:szCs w:val="24"/>
              </w:rPr>
              <w:fldChar w:fldCharType="separate"/>
            </w:r>
            <w:r>
              <w:rPr>
                <w:bCs/>
              </w:rPr>
              <w:t>2</w:t>
            </w:r>
            <w:r>
              <w:rPr>
                <w:b w:val="0"/>
                <w:bCs/>
                <w:sz w:val="24"/>
                <w:szCs w:val="24"/>
              </w:rPr>
              <w:fldChar w:fldCharType="end"/>
            </w:r>
          </w:p>
        </w:sdtContent>
      </w:sdt>
    </w:sdtContent>
  </w:sdt>
  <w:p w14:paraId="23C2478B" w14:textId="7F2DF30B" w:rsidR="00911BFC" w:rsidRDefault="00911BFC" w:rsidP="009B2562">
    <w:pPr>
      <w:pStyle w:val="Footer"/>
      <w:jc w:val="left"/>
    </w:pPr>
  </w:p>
  <w:p w14:paraId="20D1DCDE" w14:textId="77777777" w:rsidR="009B2562" w:rsidRPr="009B2562" w:rsidRDefault="009B2562" w:rsidP="009B2562">
    <w:pPr>
      <w:pStyle w:val="Footer"/>
      <w:jc w:val="lef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224C645" w14:textId="77777777" w:rsidR="00875E19" w:rsidRDefault="00875E19">
      <w:r>
        <w:separator/>
      </w:r>
    </w:p>
  </w:footnote>
  <w:footnote w:type="continuationSeparator" w:id="0">
    <w:p w14:paraId="0E938C74" w14:textId="77777777" w:rsidR="00875E19" w:rsidRDefault="00875E19">
      <w:r>
        <w:continuationSeparator/>
      </w:r>
    </w:p>
  </w:footnote>
  <w:footnote w:type="continuationNotice" w:id="1">
    <w:p w14:paraId="41F779F7" w14:textId="77777777" w:rsidR="00875E19" w:rsidRDefault="00875E19">
      <w:pPr>
        <w:spacing w:after="0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E89EE3C" w14:textId="77777777" w:rsidR="00911BFC" w:rsidRDefault="00911BFC">
    <w:pPr>
      <w:pStyle w:val="Header"/>
    </w:pPr>
    <w:r>
      <w:t>CPWG Contribution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3D60B84"/>
    <w:multiLevelType w:val="hybridMultilevel"/>
    <w:tmpl w:val="995A9AE2"/>
    <w:lvl w:ilvl="0" w:tplc="C4DCD7F6">
      <w:start w:val="11"/>
      <w:numFmt w:val="bullet"/>
      <w:lvlText w:val="-"/>
      <w:lvlJc w:val="left"/>
      <w:pPr>
        <w:ind w:left="644" w:hanging="360"/>
      </w:pPr>
      <w:rPr>
        <w:rFonts w:ascii="Times New Roman" w:eastAsia="Times New Roman" w:hAnsi="Times New Roman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1" w15:restartNumberingAfterBreak="0">
    <w:nsid w:val="30DB7C52"/>
    <w:multiLevelType w:val="hybridMultilevel"/>
    <w:tmpl w:val="6EDAFBBE"/>
    <w:lvl w:ilvl="0" w:tplc="9E906C0E">
      <w:start w:val="1"/>
      <w:numFmt w:val="decimal"/>
      <w:lvlText w:val="[%1]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534B328A"/>
    <w:multiLevelType w:val="hybridMultilevel"/>
    <w:tmpl w:val="94388B80"/>
    <w:lvl w:ilvl="0" w:tplc="4F4A265E">
      <w:start w:val="1"/>
      <w:numFmt w:val="decimal"/>
      <w:pStyle w:val="a"/>
      <w:lvlText w:val="[%1]"/>
      <w:lvlJc w:val="left"/>
      <w:pPr>
        <w:tabs>
          <w:tab w:val="num" w:pos="720"/>
        </w:tabs>
        <w:ind w:left="720" w:hanging="360"/>
      </w:pPr>
      <w:rPr>
        <w:rFonts w:hint="default"/>
        <w:color w:val="auto"/>
      </w:rPr>
    </w:lvl>
    <w:lvl w:ilvl="1" w:tplc="0E5C3C8E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05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1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0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1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05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 w15:restartNumberingAfterBreak="0">
    <w:nsid w:val="58B73482"/>
    <w:multiLevelType w:val="hybridMultilevel"/>
    <w:tmpl w:val="1C46F44E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" w15:restartNumberingAfterBreak="0">
    <w:nsid w:val="6F667D2D"/>
    <w:multiLevelType w:val="hybridMultilevel"/>
    <w:tmpl w:val="27A4186E"/>
    <w:lvl w:ilvl="0" w:tplc="C7047A3A">
      <w:start w:val="1"/>
      <w:numFmt w:val="bullet"/>
      <w:pStyle w:val="ListParagraph"/>
      <w:lvlText w:val=""/>
      <w:lvlJc w:val="left"/>
      <w:pPr>
        <w:ind w:left="284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0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72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44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16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88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0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32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044" w:hanging="360"/>
      </w:pPr>
      <w:rPr>
        <w:rFonts w:ascii="Wingdings" w:hAnsi="Wingdings" w:hint="default"/>
      </w:rPr>
    </w:lvl>
  </w:abstractNum>
  <w:abstractNum w:abstractNumId="5" w15:restartNumberingAfterBreak="0">
    <w:nsid w:val="70CB5B50"/>
    <w:multiLevelType w:val="hybridMultilevel"/>
    <w:tmpl w:val="14D47674"/>
    <w:lvl w:ilvl="0" w:tplc="051679B2">
      <w:numFmt w:val="bullet"/>
      <w:lvlText w:val=""/>
      <w:lvlJc w:val="left"/>
      <w:pPr>
        <w:ind w:left="720" w:hanging="360"/>
      </w:pPr>
      <w:rPr>
        <w:rFonts w:ascii="Wingdings" w:eastAsia="Malgun Gothic" w:hAnsi="Wingdings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409622969">
    <w:abstractNumId w:val="2"/>
  </w:num>
  <w:num w:numId="2" w16cid:durableId="704448414">
    <w:abstractNumId w:val="4"/>
  </w:num>
  <w:num w:numId="3" w16cid:durableId="1706372885">
    <w:abstractNumId w:val="1"/>
  </w:num>
  <w:num w:numId="4" w16cid:durableId="886531731">
    <w:abstractNumId w:val="3"/>
  </w:num>
  <w:num w:numId="5" w16cid:durableId="1529369061">
    <w:abstractNumId w:val="5"/>
  </w:num>
  <w:num w:numId="6" w16cid:durableId="1278295094">
    <w:abstractNumId w:val="4"/>
  </w:num>
  <w:num w:numId="7" w16cid:durableId="94979868">
    <w:abstractNumId w:val="4"/>
  </w:num>
  <w:num w:numId="8" w16cid:durableId="927688473">
    <w:abstractNumId w:val="4"/>
  </w:num>
  <w:num w:numId="9" w16cid:durableId="1196961524">
    <w:abstractNumId w:val="0"/>
  </w:num>
  <w:numIdMacAtCleanup w:val="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removeDateAndTime/>
  <w:printFractionalCharacterWidth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284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50"/>
  </w:hdrShapeDefaults>
  <w:footnotePr>
    <w:numRestart w:val="eachSect"/>
    <w:footnote w:id="-1"/>
    <w:footnote w:id="0"/>
    <w:footnote w:id="1"/>
  </w:footnotePr>
  <w:endnotePr>
    <w:endnote w:id="-1"/>
    <w:endnote w:id="0"/>
    <w:endnote w:id="1"/>
  </w:endnotePr>
  <w:compat>
    <w:doNotUseHTMLParagraphAutoSpacing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82213"/>
    <w:rsid w:val="00000AA4"/>
    <w:rsid w:val="00001A1C"/>
    <w:rsid w:val="0000357F"/>
    <w:rsid w:val="00003602"/>
    <w:rsid w:val="000036BC"/>
    <w:rsid w:val="00003A25"/>
    <w:rsid w:val="00003EDE"/>
    <w:rsid w:val="0000541E"/>
    <w:rsid w:val="00006800"/>
    <w:rsid w:val="00006F4C"/>
    <w:rsid w:val="000078E2"/>
    <w:rsid w:val="00010289"/>
    <w:rsid w:val="0001083E"/>
    <w:rsid w:val="00011AE2"/>
    <w:rsid w:val="00011F6E"/>
    <w:rsid w:val="000122BA"/>
    <w:rsid w:val="000125A9"/>
    <w:rsid w:val="00012D4C"/>
    <w:rsid w:val="000136CE"/>
    <w:rsid w:val="00013946"/>
    <w:rsid w:val="00014F12"/>
    <w:rsid w:val="00015E33"/>
    <w:rsid w:val="00016120"/>
    <w:rsid w:val="00016584"/>
    <w:rsid w:val="00017430"/>
    <w:rsid w:val="00017A04"/>
    <w:rsid w:val="00017C05"/>
    <w:rsid w:val="00017D19"/>
    <w:rsid w:val="000200FB"/>
    <w:rsid w:val="0002191D"/>
    <w:rsid w:val="00024752"/>
    <w:rsid w:val="00025497"/>
    <w:rsid w:val="0002552C"/>
    <w:rsid w:val="000257D9"/>
    <w:rsid w:val="00025BCF"/>
    <w:rsid w:val="000262D5"/>
    <w:rsid w:val="000266A0"/>
    <w:rsid w:val="00026A7D"/>
    <w:rsid w:val="00026B3C"/>
    <w:rsid w:val="00030237"/>
    <w:rsid w:val="000318AA"/>
    <w:rsid w:val="00031C1D"/>
    <w:rsid w:val="00031F97"/>
    <w:rsid w:val="00032F36"/>
    <w:rsid w:val="00033C50"/>
    <w:rsid w:val="00033EF1"/>
    <w:rsid w:val="00033F0E"/>
    <w:rsid w:val="00035D96"/>
    <w:rsid w:val="00036AA5"/>
    <w:rsid w:val="00036AF0"/>
    <w:rsid w:val="000379D6"/>
    <w:rsid w:val="00040761"/>
    <w:rsid w:val="00040E8E"/>
    <w:rsid w:val="00041114"/>
    <w:rsid w:val="000418FC"/>
    <w:rsid w:val="00042996"/>
    <w:rsid w:val="000439E6"/>
    <w:rsid w:val="00043D93"/>
    <w:rsid w:val="0004477C"/>
    <w:rsid w:val="00045870"/>
    <w:rsid w:val="0004678D"/>
    <w:rsid w:val="0004702A"/>
    <w:rsid w:val="0004749D"/>
    <w:rsid w:val="00047B84"/>
    <w:rsid w:val="00050169"/>
    <w:rsid w:val="00051B92"/>
    <w:rsid w:val="0005219F"/>
    <w:rsid w:val="00052390"/>
    <w:rsid w:val="000523A2"/>
    <w:rsid w:val="0005252C"/>
    <w:rsid w:val="000528A9"/>
    <w:rsid w:val="00053BB4"/>
    <w:rsid w:val="000547AB"/>
    <w:rsid w:val="0005509D"/>
    <w:rsid w:val="00055873"/>
    <w:rsid w:val="00056560"/>
    <w:rsid w:val="00056822"/>
    <w:rsid w:val="0005725C"/>
    <w:rsid w:val="000606FD"/>
    <w:rsid w:val="00060EC8"/>
    <w:rsid w:val="00064500"/>
    <w:rsid w:val="0006658F"/>
    <w:rsid w:val="000670F9"/>
    <w:rsid w:val="00067C1C"/>
    <w:rsid w:val="00070666"/>
    <w:rsid w:val="00070EC8"/>
    <w:rsid w:val="000713C9"/>
    <w:rsid w:val="00073984"/>
    <w:rsid w:val="00074142"/>
    <w:rsid w:val="00077333"/>
    <w:rsid w:val="00080175"/>
    <w:rsid w:val="00082566"/>
    <w:rsid w:val="000833ED"/>
    <w:rsid w:val="00083540"/>
    <w:rsid w:val="000841BD"/>
    <w:rsid w:val="00084983"/>
    <w:rsid w:val="00086612"/>
    <w:rsid w:val="00086645"/>
    <w:rsid w:val="0008770A"/>
    <w:rsid w:val="00087F53"/>
    <w:rsid w:val="000909C7"/>
    <w:rsid w:val="00090C81"/>
    <w:rsid w:val="00092321"/>
    <w:rsid w:val="00093E7E"/>
    <w:rsid w:val="000942A5"/>
    <w:rsid w:val="00096EE4"/>
    <w:rsid w:val="00097447"/>
    <w:rsid w:val="000A12C7"/>
    <w:rsid w:val="000A2A86"/>
    <w:rsid w:val="000A43B4"/>
    <w:rsid w:val="000A5C9B"/>
    <w:rsid w:val="000A713B"/>
    <w:rsid w:val="000A7984"/>
    <w:rsid w:val="000B25D3"/>
    <w:rsid w:val="000B2AA9"/>
    <w:rsid w:val="000B3BB0"/>
    <w:rsid w:val="000B42AE"/>
    <w:rsid w:val="000B46BB"/>
    <w:rsid w:val="000B5670"/>
    <w:rsid w:val="000B7E55"/>
    <w:rsid w:val="000C087D"/>
    <w:rsid w:val="000C187A"/>
    <w:rsid w:val="000C2166"/>
    <w:rsid w:val="000C2440"/>
    <w:rsid w:val="000C3463"/>
    <w:rsid w:val="000C40A8"/>
    <w:rsid w:val="000C640F"/>
    <w:rsid w:val="000D0412"/>
    <w:rsid w:val="000D202B"/>
    <w:rsid w:val="000D2364"/>
    <w:rsid w:val="000D2D0F"/>
    <w:rsid w:val="000D39C6"/>
    <w:rsid w:val="000D59AB"/>
    <w:rsid w:val="000D6B69"/>
    <w:rsid w:val="000D6CFC"/>
    <w:rsid w:val="000D7BE0"/>
    <w:rsid w:val="000E0656"/>
    <w:rsid w:val="000E24A4"/>
    <w:rsid w:val="000E2718"/>
    <w:rsid w:val="000F13B2"/>
    <w:rsid w:val="000F2AA3"/>
    <w:rsid w:val="000F377E"/>
    <w:rsid w:val="000F6463"/>
    <w:rsid w:val="000F6FAE"/>
    <w:rsid w:val="00100A65"/>
    <w:rsid w:val="001010AA"/>
    <w:rsid w:val="00101A43"/>
    <w:rsid w:val="00102BA0"/>
    <w:rsid w:val="00103360"/>
    <w:rsid w:val="00103C55"/>
    <w:rsid w:val="00104A89"/>
    <w:rsid w:val="0010545A"/>
    <w:rsid w:val="001064C3"/>
    <w:rsid w:val="00106775"/>
    <w:rsid w:val="00110249"/>
    <w:rsid w:val="00110A88"/>
    <w:rsid w:val="00111826"/>
    <w:rsid w:val="00113ED8"/>
    <w:rsid w:val="00114C7F"/>
    <w:rsid w:val="00114DB9"/>
    <w:rsid w:val="00116454"/>
    <w:rsid w:val="00116761"/>
    <w:rsid w:val="001174D8"/>
    <w:rsid w:val="001177F0"/>
    <w:rsid w:val="00117857"/>
    <w:rsid w:val="001206F0"/>
    <w:rsid w:val="00121323"/>
    <w:rsid w:val="00121D20"/>
    <w:rsid w:val="00122845"/>
    <w:rsid w:val="00124141"/>
    <w:rsid w:val="001247F4"/>
    <w:rsid w:val="00124F88"/>
    <w:rsid w:val="001258E2"/>
    <w:rsid w:val="001267F4"/>
    <w:rsid w:val="0013001E"/>
    <w:rsid w:val="00130A4D"/>
    <w:rsid w:val="00130ABA"/>
    <w:rsid w:val="0013140A"/>
    <w:rsid w:val="0013247B"/>
    <w:rsid w:val="00133276"/>
    <w:rsid w:val="00133FF5"/>
    <w:rsid w:val="0013400C"/>
    <w:rsid w:val="0013785E"/>
    <w:rsid w:val="0014005E"/>
    <w:rsid w:val="00140084"/>
    <w:rsid w:val="0014206F"/>
    <w:rsid w:val="001423A1"/>
    <w:rsid w:val="001430FC"/>
    <w:rsid w:val="00143DDB"/>
    <w:rsid w:val="00145251"/>
    <w:rsid w:val="001458A3"/>
    <w:rsid w:val="00147829"/>
    <w:rsid w:val="00150099"/>
    <w:rsid w:val="00151960"/>
    <w:rsid w:val="00152172"/>
    <w:rsid w:val="00153528"/>
    <w:rsid w:val="00154AF6"/>
    <w:rsid w:val="00155462"/>
    <w:rsid w:val="0015609B"/>
    <w:rsid w:val="00157AD8"/>
    <w:rsid w:val="00161DCE"/>
    <w:rsid w:val="00162175"/>
    <w:rsid w:val="00162FC6"/>
    <w:rsid w:val="00164A28"/>
    <w:rsid w:val="00166A36"/>
    <w:rsid w:val="00172DF5"/>
    <w:rsid w:val="001741AE"/>
    <w:rsid w:val="001758FB"/>
    <w:rsid w:val="0017690C"/>
    <w:rsid w:val="00177700"/>
    <w:rsid w:val="00183381"/>
    <w:rsid w:val="001833E4"/>
    <w:rsid w:val="00186EDC"/>
    <w:rsid w:val="001901F2"/>
    <w:rsid w:val="00194C5C"/>
    <w:rsid w:val="001960AD"/>
    <w:rsid w:val="0019654B"/>
    <w:rsid w:val="00196D22"/>
    <w:rsid w:val="00196F9F"/>
    <w:rsid w:val="001A03AB"/>
    <w:rsid w:val="001A08AA"/>
    <w:rsid w:val="001A17A5"/>
    <w:rsid w:val="001A1EBC"/>
    <w:rsid w:val="001A1F47"/>
    <w:rsid w:val="001A2512"/>
    <w:rsid w:val="001A298A"/>
    <w:rsid w:val="001A2BC5"/>
    <w:rsid w:val="001A2D80"/>
    <w:rsid w:val="001A2EF9"/>
    <w:rsid w:val="001A3030"/>
    <w:rsid w:val="001A3120"/>
    <w:rsid w:val="001A3BFA"/>
    <w:rsid w:val="001A49F7"/>
    <w:rsid w:val="001A4B61"/>
    <w:rsid w:val="001A789B"/>
    <w:rsid w:val="001A7AEE"/>
    <w:rsid w:val="001B0221"/>
    <w:rsid w:val="001B09B0"/>
    <w:rsid w:val="001B1A34"/>
    <w:rsid w:val="001B1ECD"/>
    <w:rsid w:val="001B2108"/>
    <w:rsid w:val="001B22A1"/>
    <w:rsid w:val="001B231F"/>
    <w:rsid w:val="001B425D"/>
    <w:rsid w:val="001B4275"/>
    <w:rsid w:val="001B5219"/>
    <w:rsid w:val="001B6A68"/>
    <w:rsid w:val="001B6A72"/>
    <w:rsid w:val="001C00AA"/>
    <w:rsid w:val="001C0CFD"/>
    <w:rsid w:val="001C1376"/>
    <w:rsid w:val="001C1824"/>
    <w:rsid w:val="001C2F29"/>
    <w:rsid w:val="001C3A35"/>
    <w:rsid w:val="001C3CCB"/>
    <w:rsid w:val="001C4A15"/>
    <w:rsid w:val="001C687E"/>
    <w:rsid w:val="001C73D2"/>
    <w:rsid w:val="001D0D8E"/>
    <w:rsid w:val="001D3D24"/>
    <w:rsid w:val="001D7D91"/>
    <w:rsid w:val="001D7F4A"/>
    <w:rsid w:val="001E1CF6"/>
    <w:rsid w:val="001E2C36"/>
    <w:rsid w:val="001E31BA"/>
    <w:rsid w:val="001E3AB0"/>
    <w:rsid w:val="001E4636"/>
    <w:rsid w:val="001E5919"/>
    <w:rsid w:val="001E6DC6"/>
    <w:rsid w:val="001E7F6C"/>
    <w:rsid w:val="001F4069"/>
    <w:rsid w:val="001F4B31"/>
    <w:rsid w:val="001F5795"/>
    <w:rsid w:val="001F706B"/>
    <w:rsid w:val="001F75B3"/>
    <w:rsid w:val="00200996"/>
    <w:rsid w:val="0020115C"/>
    <w:rsid w:val="0020314E"/>
    <w:rsid w:val="0020466B"/>
    <w:rsid w:val="00204999"/>
    <w:rsid w:val="002059BC"/>
    <w:rsid w:val="00206CA1"/>
    <w:rsid w:val="00206FE6"/>
    <w:rsid w:val="0020758D"/>
    <w:rsid w:val="00207AD7"/>
    <w:rsid w:val="00207F74"/>
    <w:rsid w:val="002101BC"/>
    <w:rsid w:val="00210913"/>
    <w:rsid w:val="00210BAF"/>
    <w:rsid w:val="00210D55"/>
    <w:rsid w:val="0021107E"/>
    <w:rsid w:val="0021155C"/>
    <w:rsid w:val="00212373"/>
    <w:rsid w:val="0021345A"/>
    <w:rsid w:val="002138EA"/>
    <w:rsid w:val="00214FBD"/>
    <w:rsid w:val="002208D1"/>
    <w:rsid w:val="00221B1E"/>
    <w:rsid w:val="00222897"/>
    <w:rsid w:val="00223EDB"/>
    <w:rsid w:val="0022419C"/>
    <w:rsid w:val="002248AB"/>
    <w:rsid w:val="002249F3"/>
    <w:rsid w:val="0022542A"/>
    <w:rsid w:val="00226F77"/>
    <w:rsid w:val="00227291"/>
    <w:rsid w:val="002277E1"/>
    <w:rsid w:val="00227CBE"/>
    <w:rsid w:val="00231E17"/>
    <w:rsid w:val="00232BF6"/>
    <w:rsid w:val="00233224"/>
    <w:rsid w:val="00234D1C"/>
    <w:rsid w:val="00235394"/>
    <w:rsid w:val="00235813"/>
    <w:rsid w:val="00235D11"/>
    <w:rsid w:val="00236683"/>
    <w:rsid w:val="00236D42"/>
    <w:rsid w:val="0023752C"/>
    <w:rsid w:val="00241A14"/>
    <w:rsid w:val="00241B20"/>
    <w:rsid w:val="00242E80"/>
    <w:rsid w:val="002444CF"/>
    <w:rsid w:val="00244E14"/>
    <w:rsid w:val="00244EEE"/>
    <w:rsid w:val="00247A46"/>
    <w:rsid w:val="00250B48"/>
    <w:rsid w:val="0025114C"/>
    <w:rsid w:val="00251340"/>
    <w:rsid w:val="00252AEA"/>
    <w:rsid w:val="00254246"/>
    <w:rsid w:val="00255905"/>
    <w:rsid w:val="00257280"/>
    <w:rsid w:val="0026179F"/>
    <w:rsid w:val="00262600"/>
    <w:rsid w:val="00262A89"/>
    <w:rsid w:val="00262DA8"/>
    <w:rsid w:val="0026391C"/>
    <w:rsid w:val="00266C6B"/>
    <w:rsid w:val="0026709E"/>
    <w:rsid w:val="00267CC7"/>
    <w:rsid w:val="00267F76"/>
    <w:rsid w:val="002707C2"/>
    <w:rsid w:val="00271F76"/>
    <w:rsid w:val="00273BBF"/>
    <w:rsid w:val="00273CCA"/>
    <w:rsid w:val="002741DA"/>
    <w:rsid w:val="00274503"/>
    <w:rsid w:val="002748A2"/>
    <w:rsid w:val="00274984"/>
    <w:rsid w:val="00274E1A"/>
    <w:rsid w:val="00275DA0"/>
    <w:rsid w:val="0027758E"/>
    <w:rsid w:val="00277A09"/>
    <w:rsid w:val="00282213"/>
    <w:rsid w:val="00282AB5"/>
    <w:rsid w:val="00282D33"/>
    <w:rsid w:val="00283C83"/>
    <w:rsid w:val="00284A97"/>
    <w:rsid w:val="00285834"/>
    <w:rsid w:val="00287071"/>
    <w:rsid w:val="00287895"/>
    <w:rsid w:val="00287C09"/>
    <w:rsid w:val="00287CC0"/>
    <w:rsid w:val="0029076F"/>
    <w:rsid w:val="002907E6"/>
    <w:rsid w:val="0029140A"/>
    <w:rsid w:val="0029174E"/>
    <w:rsid w:val="00293732"/>
    <w:rsid w:val="0029425A"/>
    <w:rsid w:val="0029439F"/>
    <w:rsid w:val="002946D1"/>
    <w:rsid w:val="00296B9F"/>
    <w:rsid w:val="002A4112"/>
    <w:rsid w:val="002A7017"/>
    <w:rsid w:val="002A7CAB"/>
    <w:rsid w:val="002A7F4B"/>
    <w:rsid w:val="002B01BA"/>
    <w:rsid w:val="002B07AD"/>
    <w:rsid w:val="002B11F7"/>
    <w:rsid w:val="002B34F7"/>
    <w:rsid w:val="002B3F06"/>
    <w:rsid w:val="002B402F"/>
    <w:rsid w:val="002B446B"/>
    <w:rsid w:val="002B4D62"/>
    <w:rsid w:val="002B5006"/>
    <w:rsid w:val="002B5210"/>
    <w:rsid w:val="002B7DE1"/>
    <w:rsid w:val="002C1E1B"/>
    <w:rsid w:val="002C2040"/>
    <w:rsid w:val="002C36D1"/>
    <w:rsid w:val="002C7D13"/>
    <w:rsid w:val="002D0D61"/>
    <w:rsid w:val="002D2ABA"/>
    <w:rsid w:val="002D44BD"/>
    <w:rsid w:val="002D69EF"/>
    <w:rsid w:val="002D7828"/>
    <w:rsid w:val="002E1C90"/>
    <w:rsid w:val="002E37FD"/>
    <w:rsid w:val="002E465A"/>
    <w:rsid w:val="002E47F7"/>
    <w:rsid w:val="002E51B0"/>
    <w:rsid w:val="002E5E80"/>
    <w:rsid w:val="002E5F31"/>
    <w:rsid w:val="002E64F6"/>
    <w:rsid w:val="002F103D"/>
    <w:rsid w:val="002F20BB"/>
    <w:rsid w:val="002F3A8C"/>
    <w:rsid w:val="002F4093"/>
    <w:rsid w:val="002F47E3"/>
    <w:rsid w:val="002F4EF2"/>
    <w:rsid w:val="002F5FAD"/>
    <w:rsid w:val="002F78E8"/>
    <w:rsid w:val="00300544"/>
    <w:rsid w:val="00301B5F"/>
    <w:rsid w:val="00302F1A"/>
    <w:rsid w:val="003045CD"/>
    <w:rsid w:val="00306D8E"/>
    <w:rsid w:val="0030765A"/>
    <w:rsid w:val="00307D2C"/>
    <w:rsid w:val="00311A6F"/>
    <w:rsid w:val="00313528"/>
    <w:rsid w:val="00314787"/>
    <w:rsid w:val="003166DA"/>
    <w:rsid w:val="00317FBE"/>
    <w:rsid w:val="003209E5"/>
    <w:rsid w:val="00323717"/>
    <w:rsid w:val="00324F35"/>
    <w:rsid w:val="00325778"/>
    <w:rsid w:val="00326CFF"/>
    <w:rsid w:val="003314C7"/>
    <w:rsid w:val="00331E19"/>
    <w:rsid w:val="0033217F"/>
    <w:rsid w:val="00332820"/>
    <w:rsid w:val="00333AF0"/>
    <w:rsid w:val="00333F00"/>
    <w:rsid w:val="003340C5"/>
    <w:rsid w:val="0033593B"/>
    <w:rsid w:val="00336531"/>
    <w:rsid w:val="00336BF4"/>
    <w:rsid w:val="00336C0B"/>
    <w:rsid w:val="003401A0"/>
    <w:rsid w:val="003404F4"/>
    <w:rsid w:val="00342EC7"/>
    <w:rsid w:val="00344657"/>
    <w:rsid w:val="0034465F"/>
    <w:rsid w:val="00344BCD"/>
    <w:rsid w:val="00344F3A"/>
    <w:rsid w:val="003450DD"/>
    <w:rsid w:val="00347574"/>
    <w:rsid w:val="003500F4"/>
    <w:rsid w:val="0035095A"/>
    <w:rsid w:val="003521B6"/>
    <w:rsid w:val="00352233"/>
    <w:rsid w:val="003527B8"/>
    <w:rsid w:val="00353724"/>
    <w:rsid w:val="00353E42"/>
    <w:rsid w:val="00354167"/>
    <w:rsid w:val="00357EFA"/>
    <w:rsid w:val="00361A45"/>
    <w:rsid w:val="00364DC7"/>
    <w:rsid w:val="00365DE9"/>
    <w:rsid w:val="00365EF7"/>
    <w:rsid w:val="003660F8"/>
    <w:rsid w:val="0036660D"/>
    <w:rsid w:val="00366F9B"/>
    <w:rsid w:val="00367724"/>
    <w:rsid w:val="003679B5"/>
    <w:rsid w:val="00367EF9"/>
    <w:rsid w:val="00370F99"/>
    <w:rsid w:val="003711A0"/>
    <w:rsid w:val="00371C39"/>
    <w:rsid w:val="00373148"/>
    <w:rsid w:val="00374836"/>
    <w:rsid w:val="0037497A"/>
    <w:rsid w:val="0037567D"/>
    <w:rsid w:val="00376494"/>
    <w:rsid w:val="00377430"/>
    <w:rsid w:val="003779F2"/>
    <w:rsid w:val="00380C5B"/>
    <w:rsid w:val="00380F33"/>
    <w:rsid w:val="00381C22"/>
    <w:rsid w:val="00383016"/>
    <w:rsid w:val="00383100"/>
    <w:rsid w:val="003834B0"/>
    <w:rsid w:val="00383F5C"/>
    <w:rsid w:val="00384387"/>
    <w:rsid w:val="003843C1"/>
    <w:rsid w:val="00386D65"/>
    <w:rsid w:val="00387E21"/>
    <w:rsid w:val="003907E3"/>
    <w:rsid w:val="0039361E"/>
    <w:rsid w:val="003937C1"/>
    <w:rsid w:val="00394D7F"/>
    <w:rsid w:val="0039509E"/>
    <w:rsid w:val="0039608D"/>
    <w:rsid w:val="00397CC0"/>
    <w:rsid w:val="003A1336"/>
    <w:rsid w:val="003A1A50"/>
    <w:rsid w:val="003A1ADF"/>
    <w:rsid w:val="003A1E08"/>
    <w:rsid w:val="003A2F4E"/>
    <w:rsid w:val="003A45A8"/>
    <w:rsid w:val="003A6E16"/>
    <w:rsid w:val="003B06C0"/>
    <w:rsid w:val="003B1087"/>
    <w:rsid w:val="003B1AA0"/>
    <w:rsid w:val="003B253C"/>
    <w:rsid w:val="003B478A"/>
    <w:rsid w:val="003B5A98"/>
    <w:rsid w:val="003B5AB0"/>
    <w:rsid w:val="003B5BBC"/>
    <w:rsid w:val="003B5C43"/>
    <w:rsid w:val="003B5FDC"/>
    <w:rsid w:val="003B716C"/>
    <w:rsid w:val="003B7F37"/>
    <w:rsid w:val="003C0EEB"/>
    <w:rsid w:val="003C1066"/>
    <w:rsid w:val="003C1D12"/>
    <w:rsid w:val="003C4291"/>
    <w:rsid w:val="003C47CE"/>
    <w:rsid w:val="003C5232"/>
    <w:rsid w:val="003C6CEF"/>
    <w:rsid w:val="003C73CB"/>
    <w:rsid w:val="003D0DD9"/>
    <w:rsid w:val="003D1D54"/>
    <w:rsid w:val="003D2C79"/>
    <w:rsid w:val="003D5D10"/>
    <w:rsid w:val="003D7CEB"/>
    <w:rsid w:val="003E01B8"/>
    <w:rsid w:val="003E0241"/>
    <w:rsid w:val="003E1F01"/>
    <w:rsid w:val="003E2590"/>
    <w:rsid w:val="003E300F"/>
    <w:rsid w:val="003E39F0"/>
    <w:rsid w:val="003E3F2D"/>
    <w:rsid w:val="003E3F65"/>
    <w:rsid w:val="003E567C"/>
    <w:rsid w:val="003E5A9B"/>
    <w:rsid w:val="003E66B6"/>
    <w:rsid w:val="003E6A73"/>
    <w:rsid w:val="003E79B5"/>
    <w:rsid w:val="003F0282"/>
    <w:rsid w:val="003F1AEA"/>
    <w:rsid w:val="003F1D13"/>
    <w:rsid w:val="003F2F6F"/>
    <w:rsid w:val="003F4524"/>
    <w:rsid w:val="003F507B"/>
    <w:rsid w:val="003F5B2E"/>
    <w:rsid w:val="003F6395"/>
    <w:rsid w:val="003F6FF1"/>
    <w:rsid w:val="00400126"/>
    <w:rsid w:val="004006F6"/>
    <w:rsid w:val="00400774"/>
    <w:rsid w:val="0040097C"/>
    <w:rsid w:val="0040139E"/>
    <w:rsid w:val="00401E12"/>
    <w:rsid w:val="004026D0"/>
    <w:rsid w:val="00403AC7"/>
    <w:rsid w:val="004048A9"/>
    <w:rsid w:val="00404FAF"/>
    <w:rsid w:val="004070B3"/>
    <w:rsid w:val="00407B65"/>
    <w:rsid w:val="00407EF0"/>
    <w:rsid w:val="00412C9F"/>
    <w:rsid w:val="00412DF2"/>
    <w:rsid w:val="00413C3E"/>
    <w:rsid w:val="00413C6C"/>
    <w:rsid w:val="00413C91"/>
    <w:rsid w:val="00414699"/>
    <w:rsid w:val="0041477A"/>
    <w:rsid w:val="00415B46"/>
    <w:rsid w:val="00416C53"/>
    <w:rsid w:val="00417068"/>
    <w:rsid w:val="004204BB"/>
    <w:rsid w:val="00420AD5"/>
    <w:rsid w:val="00423B99"/>
    <w:rsid w:val="00424184"/>
    <w:rsid w:val="00425395"/>
    <w:rsid w:val="00426356"/>
    <w:rsid w:val="00427B4E"/>
    <w:rsid w:val="00430045"/>
    <w:rsid w:val="00431287"/>
    <w:rsid w:val="00431B26"/>
    <w:rsid w:val="00433DE2"/>
    <w:rsid w:val="004355DF"/>
    <w:rsid w:val="00437BBC"/>
    <w:rsid w:val="004405DB"/>
    <w:rsid w:val="004420B4"/>
    <w:rsid w:val="00442CEA"/>
    <w:rsid w:val="004439C2"/>
    <w:rsid w:val="00444225"/>
    <w:rsid w:val="0044430D"/>
    <w:rsid w:val="0044497B"/>
    <w:rsid w:val="00445435"/>
    <w:rsid w:val="0044666F"/>
    <w:rsid w:val="00446A6D"/>
    <w:rsid w:val="004559AA"/>
    <w:rsid w:val="00456C09"/>
    <w:rsid w:val="0046119F"/>
    <w:rsid w:val="0046266D"/>
    <w:rsid w:val="00463499"/>
    <w:rsid w:val="00464A73"/>
    <w:rsid w:val="00466561"/>
    <w:rsid w:val="00466E59"/>
    <w:rsid w:val="0046746F"/>
    <w:rsid w:val="00467C17"/>
    <w:rsid w:val="004701D2"/>
    <w:rsid w:val="00470B08"/>
    <w:rsid w:val="00470CC1"/>
    <w:rsid w:val="00470E49"/>
    <w:rsid w:val="00470E83"/>
    <w:rsid w:val="00471B36"/>
    <w:rsid w:val="00472711"/>
    <w:rsid w:val="00473D9D"/>
    <w:rsid w:val="00474556"/>
    <w:rsid w:val="00474FBC"/>
    <w:rsid w:val="004759E7"/>
    <w:rsid w:val="00476D28"/>
    <w:rsid w:val="004771CA"/>
    <w:rsid w:val="00477382"/>
    <w:rsid w:val="004817FE"/>
    <w:rsid w:val="00481A02"/>
    <w:rsid w:val="00482CB3"/>
    <w:rsid w:val="004835B4"/>
    <w:rsid w:val="00483D33"/>
    <w:rsid w:val="0048410A"/>
    <w:rsid w:val="00484D33"/>
    <w:rsid w:val="00485FCA"/>
    <w:rsid w:val="004879EC"/>
    <w:rsid w:val="00487D74"/>
    <w:rsid w:val="00490F98"/>
    <w:rsid w:val="00490FAF"/>
    <w:rsid w:val="00491FA6"/>
    <w:rsid w:val="004934A6"/>
    <w:rsid w:val="0049570B"/>
    <w:rsid w:val="00495A33"/>
    <w:rsid w:val="00495C4F"/>
    <w:rsid w:val="00497A43"/>
    <w:rsid w:val="004A044F"/>
    <w:rsid w:val="004A07A1"/>
    <w:rsid w:val="004A17C7"/>
    <w:rsid w:val="004A1D7E"/>
    <w:rsid w:val="004A21B2"/>
    <w:rsid w:val="004A358B"/>
    <w:rsid w:val="004A419F"/>
    <w:rsid w:val="004A5969"/>
    <w:rsid w:val="004A6B36"/>
    <w:rsid w:val="004A7D1A"/>
    <w:rsid w:val="004B1C8A"/>
    <w:rsid w:val="004B1F21"/>
    <w:rsid w:val="004B2551"/>
    <w:rsid w:val="004B27EC"/>
    <w:rsid w:val="004B3E6D"/>
    <w:rsid w:val="004B469E"/>
    <w:rsid w:val="004C2A16"/>
    <w:rsid w:val="004C4819"/>
    <w:rsid w:val="004D0591"/>
    <w:rsid w:val="004D0FD5"/>
    <w:rsid w:val="004D1CB5"/>
    <w:rsid w:val="004D33EE"/>
    <w:rsid w:val="004D5AE5"/>
    <w:rsid w:val="004D60C6"/>
    <w:rsid w:val="004D7D77"/>
    <w:rsid w:val="004E29A6"/>
    <w:rsid w:val="004E2B50"/>
    <w:rsid w:val="004E3DBC"/>
    <w:rsid w:val="004E547B"/>
    <w:rsid w:val="004E5FD2"/>
    <w:rsid w:val="004E6319"/>
    <w:rsid w:val="004F08C5"/>
    <w:rsid w:val="004F0C89"/>
    <w:rsid w:val="004F18F7"/>
    <w:rsid w:val="004F24A6"/>
    <w:rsid w:val="004F374D"/>
    <w:rsid w:val="004F3940"/>
    <w:rsid w:val="004F3D34"/>
    <w:rsid w:val="004F3E0E"/>
    <w:rsid w:val="004F3EB5"/>
    <w:rsid w:val="004F554E"/>
    <w:rsid w:val="004F6A31"/>
    <w:rsid w:val="004F7A3D"/>
    <w:rsid w:val="004F7C82"/>
    <w:rsid w:val="0050179F"/>
    <w:rsid w:val="005018C5"/>
    <w:rsid w:val="00501CEE"/>
    <w:rsid w:val="00505756"/>
    <w:rsid w:val="00505BFA"/>
    <w:rsid w:val="005069C0"/>
    <w:rsid w:val="00506CDF"/>
    <w:rsid w:val="00507221"/>
    <w:rsid w:val="00511254"/>
    <w:rsid w:val="00512458"/>
    <w:rsid w:val="005135C4"/>
    <w:rsid w:val="00513632"/>
    <w:rsid w:val="00514442"/>
    <w:rsid w:val="0051586D"/>
    <w:rsid w:val="00517B81"/>
    <w:rsid w:val="00520CFC"/>
    <w:rsid w:val="00521668"/>
    <w:rsid w:val="00521996"/>
    <w:rsid w:val="00522C5E"/>
    <w:rsid w:val="005239FE"/>
    <w:rsid w:val="00523FBB"/>
    <w:rsid w:val="005249EE"/>
    <w:rsid w:val="005250D2"/>
    <w:rsid w:val="00526FA7"/>
    <w:rsid w:val="0052714D"/>
    <w:rsid w:val="00530CAC"/>
    <w:rsid w:val="00531CC1"/>
    <w:rsid w:val="00532358"/>
    <w:rsid w:val="00533063"/>
    <w:rsid w:val="005337A2"/>
    <w:rsid w:val="0053435C"/>
    <w:rsid w:val="00534F8F"/>
    <w:rsid w:val="005360E6"/>
    <w:rsid w:val="00536186"/>
    <w:rsid w:val="00537286"/>
    <w:rsid w:val="00537860"/>
    <w:rsid w:val="00537CBC"/>
    <w:rsid w:val="00541EB9"/>
    <w:rsid w:val="0054214F"/>
    <w:rsid w:val="00543311"/>
    <w:rsid w:val="00546367"/>
    <w:rsid w:val="005464FE"/>
    <w:rsid w:val="0054710C"/>
    <w:rsid w:val="005471FE"/>
    <w:rsid w:val="005475C2"/>
    <w:rsid w:val="00547986"/>
    <w:rsid w:val="00551103"/>
    <w:rsid w:val="0055181F"/>
    <w:rsid w:val="0055291B"/>
    <w:rsid w:val="00554A16"/>
    <w:rsid w:val="00554F07"/>
    <w:rsid w:val="005550DD"/>
    <w:rsid w:val="00555741"/>
    <w:rsid w:val="00556768"/>
    <w:rsid w:val="005600FC"/>
    <w:rsid w:val="005603F5"/>
    <w:rsid w:val="005607CA"/>
    <w:rsid w:val="00561354"/>
    <w:rsid w:val="00561EF4"/>
    <w:rsid w:val="005631DD"/>
    <w:rsid w:val="005646D1"/>
    <w:rsid w:val="005649A1"/>
    <w:rsid w:val="00566838"/>
    <w:rsid w:val="00570223"/>
    <w:rsid w:val="00571796"/>
    <w:rsid w:val="00573412"/>
    <w:rsid w:val="00576CB9"/>
    <w:rsid w:val="00580542"/>
    <w:rsid w:val="00580587"/>
    <w:rsid w:val="00581D97"/>
    <w:rsid w:val="00581E88"/>
    <w:rsid w:val="005823EE"/>
    <w:rsid w:val="00583627"/>
    <w:rsid w:val="0058392F"/>
    <w:rsid w:val="005845DF"/>
    <w:rsid w:val="00585B23"/>
    <w:rsid w:val="00587282"/>
    <w:rsid w:val="00590092"/>
    <w:rsid w:val="005908D2"/>
    <w:rsid w:val="00590F74"/>
    <w:rsid w:val="00592BF8"/>
    <w:rsid w:val="00592F28"/>
    <w:rsid w:val="005935C2"/>
    <w:rsid w:val="00593B56"/>
    <w:rsid w:val="005943B2"/>
    <w:rsid w:val="00595618"/>
    <w:rsid w:val="005970BF"/>
    <w:rsid w:val="005978A8"/>
    <w:rsid w:val="005A0171"/>
    <w:rsid w:val="005A0728"/>
    <w:rsid w:val="005A0EDD"/>
    <w:rsid w:val="005A2DFA"/>
    <w:rsid w:val="005A616F"/>
    <w:rsid w:val="005A6F48"/>
    <w:rsid w:val="005A7F55"/>
    <w:rsid w:val="005B1778"/>
    <w:rsid w:val="005B7B7A"/>
    <w:rsid w:val="005C08BA"/>
    <w:rsid w:val="005C239F"/>
    <w:rsid w:val="005C2859"/>
    <w:rsid w:val="005C331B"/>
    <w:rsid w:val="005C39C6"/>
    <w:rsid w:val="005C4593"/>
    <w:rsid w:val="005C5A78"/>
    <w:rsid w:val="005C66C4"/>
    <w:rsid w:val="005D12EE"/>
    <w:rsid w:val="005D29B5"/>
    <w:rsid w:val="005D3306"/>
    <w:rsid w:val="005D6DA8"/>
    <w:rsid w:val="005E12CD"/>
    <w:rsid w:val="005E2166"/>
    <w:rsid w:val="005E2985"/>
    <w:rsid w:val="005E32CB"/>
    <w:rsid w:val="005E5017"/>
    <w:rsid w:val="005E5D66"/>
    <w:rsid w:val="005E6C2D"/>
    <w:rsid w:val="005F0CA4"/>
    <w:rsid w:val="005F1AA3"/>
    <w:rsid w:val="005F3132"/>
    <w:rsid w:val="005F3B1B"/>
    <w:rsid w:val="005F41DB"/>
    <w:rsid w:val="005F42FF"/>
    <w:rsid w:val="00604295"/>
    <w:rsid w:val="0060574B"/>
    <w:rsid w:val="00607961"/>
    <w:rsid w:val="00607D98"/>
    <w:rsid w:val="00607FE2"/>
    <w:rsid w:val="0061059A"/>
    <w:rsid w:val="00610B5A"/>
    <w:rsid w:val="00611401"/>
    <w:rsid w:val="00611739"/>
    <w:rsid w:val="00612402"/>
    <w:rsid w:val="006126CA"/>
    <w:rsid w:val="00613187"/>
    <w:rsid w:val="006131BB"/>
    <w:rsid w:val="00613332"/>
    <w:rsid w:val="00613B1E"/>
    <w:rsid w:val="00614741"/>
    <w:rsid w:val="006155C6"/>
    <w:rsid w:val="00616FB0"/>
    <w:rsid w:val="006210C4"/>
    <w:rsid w:val="006218CF"/>
    <w:rsid w:val="00622B32"/>
    <w:rsid w:val="0062700B"/>
    <w:rsid w:val="006313DD"/>
    <w:rsid w:val="00632151"/>
    <w:rsid w:val="0063234A"/>
    <w:rsid w:val="00632591"/>
    <w:rsid w:val="006327F4"/>
    <w:rsid w:val="00632E7E"/>
    <w:rsid w:val="00633533"/>
    <w:rsid w:val="00633955"/>
    <w:rsid w:val="00634928"/>
    <w:rsid w:val="00635671"/>
    <w:rsid w:val="00636920"/>
    <w:rsid w:val="00636ABD"/>
    <w:rsid w:val="00637859"/>
    <w:rsid w:val="00637D47"/>
    <w:rsid w:val="00637FD4"/>
    <w:rsid w:val="00640951"/>
    <w:rsid w:val="00641457"/>
    <w:rsid w:val="0064298E"/>
    <w:rsid w:val="00643519"/>
    <w:rsid w:val="006438EC"/>
    <w:rsid w:val="00645857"/>
    <w:rsid w:val="00645FAD"/>
    <w:rsid w:val="006468DD"/>
    <w:rsid w:val="00650308"/>
    <w:rsid w:val="00651C2B"/>
    <w:rsid w:val="00651CC2"/>
    <w:rsid w:val="00652D5A"/>
    <w:rsid w:val="006537BF"/>
    <w:rsid w:val="00653DF0"/>
    <w:rsid w:val="00653F30"/>
    <w:rsid w:val="006543EF"/>
    <w:rsid w:val="0065492A"/>
    <w:rsid w:val="00654D11"/>
    <w:rsid w:val="00656822"/>
    <w:rsid w:val="00656A7B"/>
    <w:rsid w:val="00657826"/>
    <w:rsid w:val="00662D4A"/>
    <w:rsid w:val="00664B66"/>
    <w:rsid w:val="00665AD3"/>
    <w:rsid w:val="006674CA"/>
    <w:rsid w:val="00672C99"/>
    <w:rsid w:val="00675FA0"/>
    <w:rsid w:val="0067742A"/>
    <w:rsid w:val="00681AC3"/>
    <w:rsid w:val="00682B8D"/>
    <w:rsid w:val="00683928"/>
    <w:rsid w:val="00683DD9"/>
    <w:rsid w:val="00683EDA"/>
    <w:rsid w:val="00684B1E"/>
    <w:rsid w:val="006856E5"/>
    <w:rsid w:val="00687C69"/>
    <w:rsid w:val="00690B65"/>
    <w:rsid w:val="00692DBF"/>
    <w:rsid w:val="006937D0"/>
    <w:rsid w:val="00695755"/>
    <w:rsid w:val="00696304"/>
    <w:rsid w:val="00696BE5"/>
    <w:rsid w:val="00696D0A"/>
    <w:rsid w:val="00697349"/>
    <w:rsid w:val="006974B7"/>
    <w:rsid w:val="00697C85"/>
    <w:rsid w:val="00697CD4"/>
    <w:rsid w:val="006A03F3"/>
    <w:rsid w:val="006A211C"/>
    <w:rsid w:val="006A5A2A"/>
    <w:rsid w:val="006A5ED0"/>
    <w:rsid w:val="006A6442"/>
    <w:rsid w:val="006A6556"/>
    <w:rsid w:val="006A68BD"/>
    <w:rsid w:val="006A7134"/>
    <w:rsid w:val="006A72D5"/>
    <w:rsid w:val="006B00B3"/>
    <w:rsid w:val="006B03F1"/>
    <w:rsid w:val="006B0D02"/>
    <w:rsid w:val="006B11C1"/>
    <w:rsid w:val="006B1C2F"/>
    <w:rsid w:val="006B3363"/>
    <w:rsid w:val="006B363D"/>
    <w:rsid w:val="006B39EF"/>
    <w:rsid w:val="006C060B"/>
    <w:rsid w:val="006C155A"/>
    <w:rsid w:val="006C1F28"/>
    <w:rsid w:val="006C21C0"/>
    <w:rsid w:val="006C228A"/>
    <w:rsid w:val="006C2AF9"/>
    <w:rsid w:val="006C2D56"/>
    <w:rsid w:val="006C3A94"/>
    <w:rsid w:val="006C6A91"/>
    <w:rsid w:val="006C7E35"/>
    <w:rsid w:val="006D132D"/>
    <w:rsid w:val="006D3B4B"/>
    <w:rsid w:val="006D4DD8"/>
    <w:rsid w:val="006D65E3"/>
    <w:rsid w:val="006D6B1F"/>
    <w:rsid w:val="006D7D9A"/>
    <w:rsid w:val="006E15E0"/>
    <w:rsid w:val="006E1FEA"/>
    <w:rsid w:val="006E45D9"/>
    <w:rsid w:val="006E525C"/>
    <w:rsid w:val="006E5B02"/>
    <w:rsid w:val="006E6107"/>
    <w:rsid w:val="006E77EF"/>
    <w:rsid w:val="006F0A73"/>
    <w:rsid w:val="006F0D5F"/>
    <w:rsid w:val="006F15A8"/>
    <w:rsid w:val="006F1DCF"/>
    <w:rsid w:val="006F4830"/>
    <w:rsid w:val="006F4A1A"/>
    <w:rsid w:val="006F4D41"/>
    <w:rsid w:val="006F5431"/>
    <w:rsid w:val="006F5C22"/>
    <w:rsid w:val="006F5DCF"/>
    <w:rsid w:val="00700488"/>
    <w:rsid w:val="0070196A"/>
    <w:rsid w:val="00703F5D"/>
    <w:rsid w:val="00705FF6"/>
    <w:rsid w:val="007063D0"/>
    <w:rsid w:val="0070646B"/>
    <w:rsid w:val="007066FA"/>
    <w:rsid w:val="007069F7"/>
    <w:rsid w:val="00707941"/>
    <w:rsid w:val="00707CE7"/>
    <w:rsid w:val="0071110F"/>
    <w:rsid w:val="00712508"/>
    <w:rsid w:val="007125AC"/>
    <w:rsid w:val="00712932"/>
    <w:rsid w:val="0071466D"/>
    <w:rsid w:val="0071493C"/>
    <w:rsid w:val="00714DD6"/>
    <w:rsid w:val="00715C38"/>
    <w:rsid w:val="007162EF"/>
    <w:rsid w:val="007170E1"/>
    <w:rsid w:val="007172A6"/>
    <w:rsid w:val="007200A1"/>
    <w:rsid w:val="00720148"/>
    <w:rsid w:val="00720AC9"/>
    <w:rsid w:val="00721F8B"/>
    <w:rsid w:val="00722607"/>
    <w:rsid w:val="00723219"/>
    <w:rsid w:val="0072397A"/>
    <w:rsid w:val="0072470A"/>
    <w:rsid w:val="007250C2"/>
    <w:rsid w:val="00725F9B"/>
    <w:rsid w:val="0072666A"/>
    <w:rsid w:val="00726FD4"/>
    <w:rsid w:val="00727352"/>
    <w:rsid w:val="00727593"/>
    <w:rsid w:val="007278A8"/>
    <w:rsid w:val="00727A8D"/>
    <w:rsid w:val="007304AA"/>
    <w:rsid w:val="00730547"/>
    <w:rsid w:val="0073085F"/>
    <w:rsid w:val="00731CA9"/>
    <w:rsid w:val="00732265"/>
    <w:rsid w:val="00733CE0"/>
    <w:rsid w:val="00734F28"/>
    <w:rsid w:val="007351A8"/>
    <w:rsid w:val="007351BD"/>
    <w:rsid w:val="00735C81"/>
    <w:rsid w:val="00736A17"/>
    <w:rsid w:val="007373B0"/>
    <w:rsid w:val="007402B6"/>
    <w:rsid w:val="007403F2"/>
    <w:rsid w:val="00740C81"/>
    <w:rsid w:val="00741466"/>
    <w:rsid w:val="00741775"/>
    <w:rsid w:val="00742FE7"/>
    <w:rsid w:val="00743B7C"/>
    <w:rsid w:val="00744564"/>
    <w:rsid w:val="00744CC1"/>
    <w:rsid w:val="00745FCA"/>
    <w:rsid w:val="007463BE"/>
    <w:rsid w:val="0074650E"/>
    <w:rsid w:val="00746C48"/>
    <w:rsid w:val="00747AD4"/>
    <w:rsid w:val="007515B3"/>
    <w:rsid w:val="00751C87"/>
    <w:rsid w:val="00752136"/>
    <w:rsid w:val="0075249B"/>
    <w:rsid w:val="00752FA3"/>
    <w:rsid w:val="00753855"/>
    <w:rsid w:val="00754B6C"/>
    <w:rsid w:val="0075682D"/>
    <w:rsid w:val="00756CF5"/>
    <w:rsid w:val="007605D1"/>
    <w:rsid w:val="007612AE"/>
    <w:rsid w:val="00764105"/>
    <w:rsid w:val="0076439D"/>
    <w:rsid w:val="00764A44"/>
    <w:rsid w:val="00765E72"/>
    <w:rsid w:val="00770A12"/>
    <w:rsid w:val="007749D3"/>
    <w:rsid w:val="00774B17"/>
    <w:rsid w:val="007756A1"/>
    <w:rsid w:val="00776264"/>
    <w:rsid w:val="00777388"/>
    <w:rsid w:val="0078085B"/>
    <w:rsid w:val="0078088D"/>
    <w:rsid w:val="00782764"/>
    <w:rsid w:val="00785759"/>
    <w:rsid w:val="0078579D"/>
    <w:rsid w:val="00785D03"/>
    <w:rsid w:val="00786801"/>
    <w:rsid w:val="00787C3F"/>
    <w:rsid w:val="007903E6"/>
    <w:rsid w:val="00790D8D"/>
    <w:rsid w:val="00791114"/>
    <w:rsid w:val="0079271B"/>
    <w:rsid w:val="007927CF"/>
    <w:rsid w:val="00792BCD"/>
    <w:rsid w:val="0079586E"/>
    <w:rsid w:val="007960FA"/>
    <w:rsid w:val="00797994"/>
    <w:rsid w:val="007A12E0"/>
    <w:rsid w:val="007A13BB"/>
    <w:rsid w:val="007A1EF1"/>
    <w:rsid w:val="007A2502"/>
    <w:rsid w:val="007A4551"/>
    <w:rsid w:val="007A4F68"/>
    <w:rsid w:val="007A50F0"/>
    <w:rsid w:val="007A5139"/>
    <w:rsid w:val="007A5243"/>
    <w:rsid w:val="007A5A34"/>
    <w:rsid w:val="007A5B40"/>
    <w:rsid w:val="007A6059"/>
    <w:rsid w:val="007B03C6"/>
    <w:rsid w:val="007B0584"/>
    <w:rsid w:val="007B2D33"/>
    <w:rsid w:val="007B436A"/>
    <w:rsid w:val="007B5856"/>
    <w:rsid w:val="007B6E97"/>
    <w:rsid w:val="007B6FFB"/>
    <w:rsid w:val="007B777A"/>
    <w:rsid w:val="007C0BFC"/>
    <w:rsid w:val="007C1FEB"/>
    <w:rsid w:val="007C27E9"/>
    <w:rsid w:val="007C490A"/>
    <w:rsid w:val="007C6DD8"/>
    <w:rsid w:val="007D0054"/>
    <w:rsid w:val="007D1A4F"/>
    <w:rsid w:val="007D258B"/>
    <w:rsid w:val="007D26BC"/>
    <w:rsid w:val="007D36D3"/>
    <w:rsid w:val="007D38F9"/>
    <w:rsid w:val="007D3BE3"/>
    <w:rsid w:val="007D5CC3"/>
    <w:rsid w:val="007D6048"/>
    <w:rsid w:val="007D7DAB"/>
    <w:rsid w:val="007E0486"/>
    <w:rsid w:val="007E2E0D"/>
    <w:rsid w:val="007E4A30"/>
    <w:rsid w:val="007E7938"/>
    <w:rsid w:val="007F0138"/>
    <w:rsid w:val="007F0E1E"/>
    <w:rsid w:val="007F0E21"/>
    <w:rsid w:val="007F1085"/>
    <w:rsid w:val="007F10CF"/>
    <w:rsid w:val="007F132F"/>
    <w:rsid w:val="007F1535"/>
    <w:rsid w:val="007F1BC1"/>
    <w:rsid w:val="007F1FF7"/>
    <w:rsid w:val="007F2026"/>
    <w:rsid w:val="007F28FD"/>
    <w:rsid w:val="007F330E"/>
    <w:rsid w:val="007F38D8"/>
    <w:rsid w:val="007F39D0"/>
    <w:rsid w:val="007F3F0F"/>
    <w:rsid w:val="007F40CC"/>
    <w:rsid w:val="007F4B80"/>
    <w:rsid w:val="007F4CAF"/>
    <w:rsid w:val="007F4CCC"/>
    <w:rsid w:val="007F509B"/>
    <w:rsid w:val="007F5B12"/>
    <w:rsid w:val="007F62EA"/>
    <w:rsid w:val="007F7064"/>
    <w:rsid w:val="007F7363"/>
    <w:rsid w:val="00803208"/>
    <w:rsid w:val="00803E82"/>
    <w:rsid w:val="00804709"/>
    <w:rsid w:val="008064B8"/>
    <w:rsid w:val="00807F76"/>
    <w:rsid w:val="008102A9"/>
    <w:rsid w:val="00811549"/>
    <w:rsid w:val="008142CC"/>
    <w:rsid w:val="00814F7D"/>
    <w:rsid w:val="008152DF"/>
    <w:rsid w:val="00815A8B"/>
    <w:rsid w:val="00816C9D"/>
    <w:rsid w:val="00817FB0"/>
    <w:rsid w:val="00820179"/>
    <w:rsid w:val="0082033D"/>
    <w:rsid w:val="0082128D"/>
    <w:rsid w:val="0082190B"/>
    <w:rsid w:val="00822640"/>
    <w:rsid w:val="00826656"/>
    <w:rsid w:val="00826ACB"/>
    <w:rsid w:val="00826B31"/>
    <w:rsid w:val="008273BF"/>
    <w:rsid w:val="008278A2"/>
    <w:rsid w:val="0083053E"/>
    <w:rsid w:val="008308DA"/>
    <w:rsid w:val="00830BED"/>
    <w:rsid w:val="0083507F"/>
    <w:rsid w:val="00836674"/>
    <w:rsid w:val="00836818"/>
    <w:rsid w:val="00836A6A"/>
    <w:rsid w:val="00836C44"/>
    <w:rsid w:val="0083754E"/>
    <w:rsid w:val="00837660"/>
    <w:rsid w:val="00840623"/>
    <w:rsid w:val="00840A11"/>
    <w:rsid w:val="00841378"/>
    <w:rsid w:val="0084208C"/>
    <w:rsid w:val="00843DA6"/>
    <w:rsid w:val="008450F8"/>
    <w:rsid w:val="00845E55"/>
    <w:rsid w:val="00846391"/>
    <w:rsid w:val="00847539"/>
    <w:rsid w:val="00847A10"/>
    <w:rsid w:val="00847F80"/>
    <w:rsid w:val="0085278A"/>
    <w:rsid w:val="00853CDF"/>
    <w:rsid w:val="008541B3"/>
    <w:rsid w:val="008542F6"/>
    <w:rsid w:val="00855B78"/>
    <w:rsid w:val="008602F7"/>
    <w:rsid w:val="00861C5F"/>
    <w:rsid w:val="008626D8"/>
    <w:rsid w:val="00863370"/>
    <w:rsid w:val="00863644"/>
    <w:rsid w:val="00864950"/>
    <w:rsid w:val="00864B00"/>
    <w:rsid w:val="008663C0"/>
    <w:rsid w:val="00870861"/>
    <w:rsid w:val="0087155F"/>
    <w:rsid w:val="00871913"/>
    <w:rsid w:val="008738AE"/>
    <w:rsid w:val="0087480C"/>
    <w:rsid w:val="00874D91"/>
    <w:rsid w:val="00875974"/>
    <w:rsid w:val="00875E19"/>
    <w:rsid w:val="00876788"/>
    <w:rsid w:val="0087688D"/>
    <w:rsid w:val="00877E6E"/>
    <w:rsid w:val="00881180"/>
    <w:rsid w:val="0088126A"/>
    <w:rsid w:val="00884BE6"/>
    <w:rsid w:val="0088503C"/>
    <w:rsid w:val="0088525A"/>
    <w:rsid w:val="008855A5"/>
    <w:rsid w:val="00885D92"/>
    <w:rsid w:val="00885E99"/>
    <w:rsid w:val="00887EE7"/>
    <w:rsid w:val="00891848"/>
    <w:rsid w:val="00892723"/>
    <w:rsid w:val="00893454"/>
    <w:rsid w:val="00895D05"/>
    <w:rsid w:val="00896533"/>
    <w:rsid w:val="0089685D"/>
    <w:rsid w:val="00897128"/>
    <w:rsid w:val="00897A25"/>
    <w:rsid w:val="008A0A78"/>
    <w:rsid w:val="008A0C3E"/>
    <w:rsid w:val="008A1A84"/>
    <w:rsid w:val="008A2D48"/>
    <w:rsid w:val="008A3703"/>
    <w:rsid w:val="008A404D"/>
    <w:rsid w:val="008A5699"/>
    <w:rsid w:val="008A6143"/>
    <w:rsid w:val="008A7E4E"/>
    <w:rsid w:val="008B0529"/>
    <w:rsid w:val="008B1B74"/>
    <w:rsid w:val="008B1F24"/>
    <w:rsid w:val="008B5C74"/>
    <w:rsid w:val="008B691A"/>
    <w:rsid w:val="008C2308"/>
    <w:rsid w:val="008C417D"/>
    <w:rsid w:val="008C60E9"/>
    <w:rsid w:val="008C7836"/>
    <w:rsid w:val="008C79F5"/>
    <w:rsid w:val="008D27A5"/>
    <w:rsid w:val="008D3F7B"/>
    <w:rsid w:val="008D529F"/>
    <w:rsid w:val="008D5409"/>
    <w:rsid w:val="008D7493"/>
    <w:rsid w:val="008D7BED"/>
    <w:rsid w:val="008D7FD1"/>
    <w:rsid w:val="008E2230"/>
    <w:rsid w:val="008E248C"/>
    <w:rsid w:val="008E4413"/>
    <w:rsid w:val="008E4684"/>
    <w:rsid w:val="008E4F84"/>
    <w:rsid w:val="008E61C2"/>
    <w:rsid w:val="008E6844"/>
    <w:rsid w:val="008F08D9"/>
    <w:rsid w:val="008F12B4"/>
    <w:rsid w:val="008F1346"/>
    <w:rsid w:val="008F143E"/>
    <w:rsid w:val="008F26C5"/>
    <w:rsid w:val="008F2D62"/>
    <w:rsid w:val="008F43DC"/>
    <w:rsid w:val="008F4497"/>
    <w:rsid w:val="008F4679"/>
    <w:rsid w:val="008F540C"/>
    <w:rsid w:val="008F7D93"/>
    <w:rsid w:val="008F7EF3"/>
    <w:rsid w:val="00901925"/>
    <w:rsid w:val="009020BA"/>
    <w:rsid w:val="00902AA9"/>
    <w:rsid w:val="00902BDE"/>
    <w:rsid w:val="0090512F"/>
    <w:rsid w:val="0090524D"/>
    <w:rsid w:val="009062D7"/>
    <w:rsid w:val="009064E9"/>
    <w:rsid w:val="009068FD"/>
    <w:rsid w:val="009076E4"/>
    <w:rsid w:val="00910F98"/>
    <w:rsid w:val="00911B1A"/>
    <w:rsid w:val="00911BFC"/>
    <w:rsid w:val="0091280D"/>
    <w:rsid w:val="00913B39"/>
    <w:rsid w:val="00913CBD"/>
    <w:rsid w:val="00916F35"/>
    <w:rsid w:val="0092014B"/>
    <w:rsid w:val="009249BE"/>
    <w:rsid w:val="0092538F"/>
    <w:rsid w:val="00925B2A"/>
    <w:rsid w:val="00925CC5"/>
    <w:rsid w:val="009265F4"/>
    <w:rsid w:val="00931702"/>
    <w:rsid w:val="00931918"/>
    <w:rsid w:val="00931FDF"/>
    <w:rsid w:val="00932F29"/>
    <w:rsid w:val="0093484C"/>
    <w:rsid w:val="00937967"/>
    <w:rsid w:val="00937FBD"/>
    <w:rsid w:val="00940F58"/>
    <w:rsid w:val="009431C2"/>
    <w:rsid w:val="009439E5"/>
    <w:rsid w:val="0094479C"/>
    <w:rsid w:val="00945858"/>
    <w:rsid w:val="00946BBF"/>
    <w:rsid w:val="00950950"/>
    <w:rsid w:val="009514EA"/>
    <w:rsid w:val="00951CC5"/>
    <w:rsid w:val="00951E68"/>
    <w:rsid w:val="00952F41"/>
    <w:rsid w:val="0095378B"/>
    <w:rsid w:val="0095392E"/>
    <w:rsid w:val="00954AA1"/>
    <w:rsid w:val="009564E9"/>
    <w:rsid w:val="00957EF1"/>
    <w:rsid w:val="00961A8E"/>
    <w:rsid w:val="00962B4C"/>
    <w:rsid w:val="00964105"/>
    <w:rsid w:val="00966142"/>
    <w:rsid w:val="00966944"/>
    <w:rsid w:val="009679E3"/>
    <w:rsid w:val="00970A06"/>
    <w:rsid w:val="00970E98"/>
    <w:rsid w:val="0097133C"/>
    <w:rsid w:val="00972528"/>
    <w:rsid w:val="009736E0"/>
    <w:rsid w:val="00973889"/>
    <w:rsid w:val="0097539D"/>
    <w:rsid w:val="0097623D"/>
    <w:rsid w:val="009767AC"/>
    <w:rsid w:val="00977486"/>
    <w:rsid w:val="009778A0"/>
    <w:rsid w:val="00977C2C"/>
    <w:rsid w:val="00980E79"/>
    <w:rsid w:val="00981DBC"/>
    <w:rsid w:val="0098206F"/>
    <w:rsid w:val="00982B7E"/>
    <w:rsid w:val="00982EE4"/>
    <w:rsid w:val="00983910"/>
    <w:rsid w:val="00984E5F"/>
    <w:rsid w:val="00986623"/>
    <w:rsid w:val="00986790"/>
    <w:rsid w:val="00987BA8"/>
    <w:rsid w:val="00987E44"/>
    <w:rsid w:val="009913F6"/>
    <w:rsid w:val="0099266E"/>
    <w:rsid w:val="00992B5F"/>
    <w:rsid w:val="00992D83"/>
    <w:rsid w:val="00993450"/>
    <w:rsid w:val="009960DE"/>
    <w:rsid w:val="0099746A"/>
    <w:rsid w:val="00997D88"/>
    <w:rsid w:val="009A145B"/>
    <w:rsid w:val="009A19F9"/>
    <w:rsid w:val="009A21D4"/>
    <w:rsid w:val="009A2A7A"/>
    <w:rsid w:val="009A2E53"/>
    <w:rsid w:val="009A33D6"/>
    <w:rsid w:val="009A4BD2"/>
    <w:rsid w:val="009A5BE5"/>
    <w:rsid w:val="009A5F26"/>
    <w:rsid w:val="009A62E2"/>
    <w:rsid w:val="009A63AD"/>
    <w:rsid w:val="009A6C3D"/>
    <w:rsid w:val="009A75E3"/>
    <w:rsid w:val="009A78A5"/>
    <w:rsid w:val="009A78C4"/>
    <w:rsid w:val="009B136A"/>
    <w:rsid w:val="009B2530"/>
    <w:rsid w:val="009B2562"/>
    <w:rsid w:val="009B31C3"/>
    <w:rsid w:val="009B4927"/>
    <w:rsid w:val="009B5EDB"/>
    <w:rsid w:val="009B64CE"/>
    <w:rsid w:val="009B7AC3"/>
    <w:rsid w:val="009C0727"/>
    <w:rsid w:val="009C2F89"/>
    <w:rsid w:val="009C49AE"/>
    <w:rsid w:val="009C6214"/>
    <w:rsid w:val="009C719F"/>
    <w:rsid w:val="009D01F7"/>
    <w:rsid w:val="009D0D32"/>
    <w:rsid w:val="009D111A"/>
    <w:rsid w:val="009D1168"/>
    <w:rsid w:val="009D197E"/>
    <w:rsid w:val="009D28E0"/>
    <w:rsid w:val="009D343A"/>
    <w:rsid w:val="009D50C0"/>
    <w:rsid w:val="009D78C2"/>
    <w:rsid w:val="009D7F67"/>
    <w:rsid w:val="009E186C"/>
    <w:rsid w:val="009E3840"/>
    <w:rsid w:val="009E41C5"/>
    <w:rsid w:val="009E448E"/>
    <w:rsid w:val="009E520A"/>
    <w:rsid w:val="009E7AFD"/>
    <w:rsid w:val="009F062E"/>
    <w:rsid w:val="009F20D3"/>
    <w:rsid w:val="009F377F"/>
    <w:rsid w:val="00A007A0"/>
    <w:rsid w:val="00A048DE"/>
    <w:rsid w:val="00A0617E"/>
    <w:rsid w:val="00A079A7"/>
    <w:rsid w:val="00A1004E"/>
    <w:rsid w:val="00A157C6"/>
    <w:rsid w:val="00A15C6C"/>
    <w:rsid w:val="00A15CDF"/>
    <w:rsid w:val="00A15EBF"/>
    <w:rsid w:val="00A165D9"/>
    <w:rsid w:val="00A17573"/>
    <w:rsid w:val="00A210B9"/>
    <w:rsid w:val="00A2194B"/>
    <w:rsid w:val="00A22F87"/>
    <w:rsid w:val="00A22FB6"/>
    <w:rsid w:val="00A2310D"/>
    <w:rsid w:val="00A24E3A"/>
    <w:rsid w:val="00A25727"/>
    <w:rsid w:val="00A25AEB"/>
    <w:rsid w:val="00A270EB"/>
    <w:rsid w:val="00A277B2"/>
    <w:rsid w:val="00A31350"/>
    <w:rsid w:val="00A313BC"/>
    <w:rsid w:val="00A320FB"/>
    <w:rsid w:val="00A3436B"/>
    <w:rsid w:val="00A34790"/>
    <w:rsid w:val="00A34CCF"/>
    <w:rsid w:val="00A3540D"/>
    <w:rsid w:val="00A3584A"/>
    <w:rsid w:val="00A3776A"/>
    <w:rsid w:val="00A37940"/>
    <w:rsid w:val="00A405F8"/>
    <w:rsid w:val="00A40F60"/>
    <w:rsid w:val="00A43B26"/>
    <w:rsid w:val="00A446A0"/>
    <w:rsid w:val="00A4504D"/>
    <w:rsid w:val="00A452C2"/>
    <w:rsid w:val="00A45E4D"/>
    <w:rsid w:val="00A5022A"/>
    <w:rsid w:val="00A515A6"/>
    <w:rsid w:val="00A51F25"/>
    <w:rsid w:val="00A5215D"/>
    <w:rsid w:val="00A52DBA"/>
    <w:rsid w:val="00A54247"/>
    <w:rsid w:val="00A55757"/>
    <w:rsid w:val="00A55FC0"/>
    <w:rsid w:val="00A56613"/>
    <w:rsid w:val="00A568A3"/>
    <w:rsid w:val="00A57698"/>
    <w:rsid w:val="00A60065"/>
    <w:rsid w:val="00A60A20"/>
    <w:rsid w:val="00A60D06"/>
    <w:rsid w:val="00A61A7C"/>
    <w:rsid w:val="00A61E17"/>
    <w:rsid w:val="00A62304"/>
    <w:rsid w:val="00A63F37"/>
    <w:rsid w:val="00A65439"/>
    <w:rsid w:val="00A65F8B"/>
    <w:rsid w:val="00A6718F"/>
    <w:rsid w:val="00A67306"/>
    <w:rsid w:val="00A67ACD"/>
    <w:rsid w:val="00A70EDA"/>
    <w:rsid w:val="00A71503"/>
    <w:rsid w:val="00A72864"/>
    <w:rsid w:val="00A7302E"/>
    <w:rsid w:val="00A73F67"/>
    <w:rsid w:val="00A74CFE"/>
    <w:rsid w:val="00A76571"/>
    <w:rsid w:val="00A77600"/>
    <w:rsid w:val="00A77A5A"/>
    <w:rsid w:val="00A77DDB"/>
    <w:rsid w:val="00A77EC9"/>
    <w:rsid w:val="00A8094A"/>
    <w:rsid w:val="00A80BEF"/>
    <w:rsid w:val="00A817AA"/>
    <w:rsid w:val="00A81A88"/>
    <w:rsid w:val="00A81B15"/>
    <w:rsid w:val="00A82056"/>
    <w:rsid w:val="00A82BE4"/>
    <w:rsid w:val="00A838AF"/>
    <w:rsid w:val="00A8477A"/>
    <w:rsid w:val="00A85286"/>
    <w:rsid w:val="00A85DBC"/>
    <w:rsid w:val="00A87542"/>
    <w:rsid w:val="00A87AC9"/>
    <w:rsid w:val="00A91132"/>
    <w:rsid w:val="00A92E12"/>
    <w:rsid w:val="00A9739D"/>
    <w:rsid w:val="00A97499"/>
    <w:rsid w:val="00A97BA3"/>
    <w:rsid w:val="00A97CB6"/>
    <w:rsid w:val="00AA1A6A"/>
    <w:rsid w:val="00AA28BF"/>
    <w:rsid w:val="00AA3006"/>
    <w:rsid w:val="00AA30F2"/>
    <w:rsid w:val="00AA3C12"/>
    <w:rsid w:val="00AA3D6A"/>
    <w:rsid w:val="00AA42AF"/>
    <w:rsid w:val="00AA48D5"/>
    <w:rsid w:val="00AA64EF"/>
    <w:rsid w:val="00AA69E4"/>
    <w:rsid w:val="00AA6AAA"/>
    <w:rsid w:val="00AA7169"/>
    <w:rsid w:val="00AA7233"/>
    <w:rsid w:val="00AA776C"/>
    <w:rsid w:val="00AA7F7E"/>
    <w:rsid w:val="00AB0C5E"/>
    <w:rsid w:val="00AB0F4C"/>
    <w:rsid w:val="00AB25ED"/>
    <w:rsid w:val="00AB32B3"/>
    <w:rsid w:val="00AB3F85"/>
    <w:rsid w:val="00AB4A70"/>
    <w:rsid w:val="00AB4AC5"/>
    <w:rsid w:val="00AB4DCF"/>
    <w:rsid w:val="00AB617E"/>
    <w:rsid w:val="00AB76FE"/>
    <w:rsid w:val="00AB7D48"/>
    <w:rsid w:val="00AC0796"/>
    <w:rsid w:val="00AC36B2"/>
    <w:rsid w:val="00AC4254"/>
    <w:rsid w:val="00AC57B6"/>
    <w:rsid w:val="00AC5BD9"/>
    <w:rsid w:val="00AC5F59"/>
    <w:rsid w:val="00AC6E03"/>
    <w:rsid w:val="00AC7F4A"/>
    <w:rsid w:val="00AD17B1"/>
    <w:rsid w:val="00AD2522"/>
    <w:rsid w:val="00AD2A37"/>
    <w:rsid w:val="00AD4B9B"/>
    <w:rsid w:val="00AD4E3E"/>
    <w:rsid w:val="00AD768A"/>
    <w:rsid w:val="00AE116C"/>
    <w:rsid w:val="00AE342A"/>
    <w:rsid w:val="00AE375C"/>
    <w:rsid w:val="00AE4CEB"/>
    <w:rsid w:val="00AE4F0E"/>
    <w:rsid w:val="00AE627B"/>
    <w:rsid w:val="00AE6A7C"/>
    <w:rsid w:val="00AE6EAF"/>
    <w:rsid w:val="00AF0F4C"/>
    <w:rsid w:val="00AF1BA5"/>
    <w:rsid w:val="00AF26B2"/>
    <w:rsid w:val="00AF287A"/>
    <w:rsid w:val="00AF33A1"/>
    <w:rsid w:val="00AF3407"/>
    <w:rsid w:val="00AF43D0"/>
    <w:rsid w:val="00AF4867"/>
    <w:rsid w:val="00AF55F3"/>
    <w:rsid w:val="00AF5AD3"/>
    <w:rsid w:val="00AF74B4"/>
    <w:rsid w:val="00B00D41"/>
    <w:rsid w:val="00B01128"/>
    <w:rsid w:val="00B0192B"/>
    <w:rsid w:val="00B042C8"/>
    <w:rsid w:val="00B0589A"/>
    <w:rsid w:val="00B06822"/>
    <w:rsid w:val="00B07C73"/>
    <w:rsid w:val="00B14217"/>
    <w:rsid w:val="00B14753"/>
    <w:rsid w:val="00B149B7"/>
    <w:rsid w:val="00B14BC8"/>
    <w:rsid w:val="00B14ED4"/>
    <w:rsid w:val="00B1643E"/>
    <w:rsid w:val="00B17DD6"/>
    <w:rsid w:val="00B20298"/>
    <w:rsid w:val="00B20C57"/>
    <w:rsid w:val="00B2131B"/>
    <w:rsid w:val="00B21D87"/>
    <w:rsid w:val="00B22ADA"/>
    <w:rsid w:val="00B245D1"/>
    <w:rsid w:val="00B24AA4"/>
    <w:rsid w:val="00B24E76"/>
    <w:rsid w:val="00B2754B"/>
    <w:rsid w:val="00B31EE9"/>
    <w:rsid w:val="00B323C9"/>
    <w:rsid w:val="00B334B9"/>
    <w:rsid w:val="00B3540B"/>
    <w:rsid w:val="00B35438"/>
    <w:rsid w:val="00B36208"/>
    <w:rsid w:val="00B3769C"/>
    <w:rsid w:val="00B40C16"/>
    <w:rsid w:val="00B40D30"/>
    <w:rsid w:val="00B4215B"/>
    <w:rsid w:val="00B426E8"/>
    <w:rsid w:val="00B428B9"/>
    <w:rsid w:val="00B42B91"/>
    <w:rsid w:val="00B43FEC"/>
    <w:rsid w:val="00B460A4"/>
    <w:rsid w:val="00B478AC"/>
    <w:rsid w:val="00B54233"/>
    <w:rsid w:val="00B55D24"/>
    <w:rsid w:val="00B55D9A"/>
    <w:rsid w:val="00B5661F"/>
    <w:rsid w:val="00B570AE"/>
    <w:rsid w:val="00B6099D"/>
    <w:rsid w:val="00B62127"/>
    <w:rsid w:val="00B62514"/>
    <w:rsid w:val="00B643BE"/>
    <w:rsid w:val="00B65101"/>
    <w:rsid w:val="00B65295"/>
    <w:rsid w:val="00B65C92"/>
    <w:rsid w:val="00B65FD7"/>
    <w:rsid w:val="00B6731C"/>
    <w:rsid w:val="00B70E1F"/>
    <w:rsid w:val="00B71052"/>
    <w:rsid w:val="00B71962"/>
    <w:rsid w:val="00B7370C"/>
    <w:rsid w:val="00B73955"/>
    <w:rsid w:val="00B75741"/>
    <w:rsid w:val="00B76433"/>
    <w:rsid w:val="00B76B32"/>
    <w:rsid w:val="00B770CC"/>
    <w:rsid w:val="00B81831"/>
    <w:rsid w:val="00B822A0"/>
    <w:rsid w:val="00B830E0"/>
    <w:rsid w:val="00B83349"/>
    <w:rsid w:val="00B8418C"/>
    <w:rsid w:val="00B8446C"/>
    <w:rsid w:val="00B85DD7"/>
    <w:rsid w:val="00B92920"/>
    <w:rsid w:val="00B93A4D"/>
    <w:rsid w:val="00B943D6"/>
    <w:rsid w:val="00B96EA9"/>
    <w:rsid w:val="00BA01FE"/>
    <w:rsid w:val="00BA0D2D"/>
    <w:rsid w:val="00BA47FD"/>
    <w:rsid w:val="00BA5EFD"/>
    <w:rsid w:val="00BA5FB1"/>
    <w:rsid w:val="00BA6736"/>
    <w:rsid w:val="00BB1203"/>
    <w:rsid w:val="00BB2B4D"/>
    <w:rsid w:val="00BB4346"/>
    <w:rsid w:val="00BB43B8"/>
    <w:rsid w:val="00BB5381"/>
    <w:rsid w:val="00BB53AC"/>
    <w:rsid w:val="00BB5C16"/>
    <w:rsid w:val="00BB61A2"/>
    <w:rsid w:val="00BB7338"/>
    <w:rsid w:val="00BC2D24"/>
    <w:rsid w:val="00BC577A"/>
    <w:rsid w:val="00BC6FDE"/>
    <w:rsid w:val="00BD0905"/>
    <w:rsid w:val="00BD10EC"/>
    <w:rsid w:val="00BD3756"/>
    <w:rsid w:val="00BD4229"/>
    <w:rsid w:val="00BD455F"/>
    <w:rsid w:val="00BD4E24"/>
    <w:rsid w:val="00BD707B"/>
    <w:rsid w:val="00BE0187"/>
    <w:rsid w:val="00BE1149"/>
    <w:rsid w:val="00BE1212"/>
    <w:rsid w:val="00BE1A05"/>
    <w:rsid w:val="00BE22BF"/>
    <w:rsid w:val="00BE3B6E"/>
    <w:rsid w:val="00BE3D23"/>
    <w:rsid w:val="00BE5CA5"/>
    <w:rsid w:val="00BE5CB9"/>
    <w:rsid w:val="00BE77B6"/>
    <w:rsid w:val="00BF18A8"/>
    <w:rsid w:val="00BF44A9"/>
    <w:rsid w:val="00BF4B6E"/>
    <w:rsid w:val="00BF510F"/>
    <w:rsid w:val="00BF5875"/>
    <w:rsid w:val="00BF58A9"/>
    <w:rsid w:val="00BF5AB7"/>
    <w:rsid w:val="00BF6487"/>
    <w:rsid w:val="00C01AD5"/>
    <w:rsid w:val="00C01D4A"/>
    <w:rsid w:val="00C01F96"/>
    <w:rsid w:val="00C048F9"/>
    <w:rsid w:val="00C0491B"/>
    <w:rsid w:val="00C050BC"/>
    <w:rsid w:val="00C050CF"/>
    <w:rsid w:val="00C0544A"/>
    <w:rsid w:val="00C06487"/>
    <w:rsid w:val="00C065DE"/>
    <w:rsid w:val="00C07A95"/>
    <w:rsid w:val="00C135E6"/>
    <w:rsid w:val="00C1494B"/>
    <w:rsid w:val="00C14DE6"/>
    <w:rsid w:val="00C15AC6"/>
    <w:rsid w:val="00C15B42"/>
    <w:rsid w:val="00C16052"/>
    <w:rsid w:val="00C16418"/>
    <w:rsid w:val="00C1643C"/>
    <w:rsid w:val="00C17C01"/>
    <w:rsid w:val="00C20635"/>
    <w:rsid w:val="00C208D8"/>
    <w:rsid w:val="00C209B5"/>
    <w:rsid w:val="00C26EE8"/>
    <w:rsid w:val="00C313B8"/>
    <w:rsid w:val="00C31D69"/>
    <w:rsid w:val="00C3432E"/>
    <w:rsid w:val="00C34985"/>
    <w:rsid w:val="00C3753F"/>
    <w:rsid w:val="00C401B8"/>
    <w:rsid w:val="00C40BB5"/>
    <w:rsid w:val="00C426A7"/>
    <w:rsid w:val="00C42EBF"/>
    <w:rsid w:val="00C42F12"/>
    <w:rsid w:val="00C448D8"/>
    <w:rsid w:val="00C44C63"/>
    <w:rsid w:val="00C451D8"/>
    <w:rsid w:val="00C4548C"/>
    <w:rsid w:val="00C459B9"/>
    <w:rsid w:val="00C468A1"/>
    <w:rsid w:val="00C46EEF"/>
    <w:rsid w:val="00C475DA"/>
    <w:rsid w:val="00C51821"/>
    <w:rsid w:val="00C52185"/>
    <w:rsid w:val="00C56792"/>
    <w:rsid w:val="00C605F5"/>
    <w:rsid w:val="00C6278C"/>
    <w:rsid w:val="00C630A6"/>
    <w:rsid w:val="00C63AA2"/>
    <w:rsid w:val="00C6452C"/>
    <w:rsid w:val="00C6492C"/>
    <w:rsid w:val="00C650FF"/>
    <w:rsid w:val="00C65422"/>
    <w:rsid w:val="00C6568D"/>
    <w:rsid w:val="00C65910"/>
    <w:rsid w:val="00C6599B"/>
    <w:rsid w:val="00C6751D"/>
    <w:rsid w:val="00C67531"/>
    <w:rsid w:val="00C72CC8"/>
    <w:rsid w:val="00C73DBB"/>
    <w:rsid w:val="00C76871"/>
    <w:rsid w:val="00C76B71"/>
    <w:rsid w:val="00C76F04"/>
    <w:rsid w:val="00C770E9"/>
    <w:rsid w:val="00C804C3"/>
    <w:rsid w:val="00C807DB"/>
    <w:rsid w:val="00C81268"/>
    <w:rsid w:val="00C82630"/>
    <w:rsid w:val="00C83771"/>
    <w:rsid w:val="00C8410A"/>
    <w:rsid w:val="00C859CD"/>
    <w:rsid w:val="00C87483"/>
    <w:rsid w:val="00C87851"/>
    <w:rsid w:val="00C9025C"/>
    <w:rsid w:val="00C9165F"/>
    <w:rsid w:val="00C93744"/>
    <w:rsid w:val="00C9414E"/>
    <w:rsid w:val="00C94CDC"/>
    <w:rsid w:val="00C958F3"/>
    <w:rsid w:val="00CA0870"/>
    <w:rsid w:val="00CA1AB4"/>
    <w:rsid w:val="00CA3A27"/>
    <w:rsid w:val="00CA4318"/>
    <w:rsid w:val="00CA517A"/>
    <w:rsid w:val="00CA55C2"/>
    <w:rsid w:val="00CB0D58"/>
    <w:rsid w:val="00CB1230"/>
    <w:rsid w:val="00CB1E3C"/>
    <w:rsid w:val="00CB29E4"/>
    <w:rsid w:val="00CB3692"/>
    <w:rsid w:val="00CB54AD"/>
    <w:rsid w:val="00CB581D"/>
    <w:rsid w:val="00CB5BF2"/>
    <w:rsid w:val="00CB78BE"/>
    <w:rsid w:val="00CC15A4"/>
    <w:rsid w:val="00CC26C6"/>
    <w:rsid w:val="00CC28A9"/>
    <w:rsid w:val="00CC3DE4"/>
    <w:rsid w:val="00CC44A1"/>
    <w:rsid w:val="00CC44C1"/>
    <w:rsid w:val="00CC4680"/>
    <w:rsid w:val="00CC567F"/>
    <w:rsid w:val="00CC5DB6"/>
    <w:rsid w:val="00CC6580"/>
    <w:rsid w:val="00CC6FE0"/>
    <w:rsid w:val="00CD037F"/>
    <w:rsid w:val="00CD3C8C"/>
    <w:rsid w:val="00CD4BFB"/>
    <w:rsid w:val="00CD4F0D"/>
    <w:rsid w:val="00CD554E"/>
    <w:rsid w:val="00CD5957"/>
    <w:rsid w:val="00CD6130"/>
    <w:rsid w:val="00CE0386"/>
    <w:rsid w:val="00CE0B64"/>
    <w:rsid w:val="00CE20E8"/>
    <w:rsid w:val="00CE3178"/>
    <w:rsid w:val="00CE5C1A"/>
    <w:rsid w:val="00CE6CD3"/>
    <w:rsid w:val="00CF0031"/>
    <w:rsid w:val="00CF003E"/>
    <w:rsid w:val="00CF0C99"/>
    <w:rsid w:val="00CF46D3"/>
    <w:rsid w:val="00CF51D7"/>
    <w:rsid w:val="00CF53E1"/>
    <w:rsid w:val="00CF61F2"/>
    <w:rsid w:val="00D05A4B"/>
    <w:rsid w:val="00D06A96"/>
    <w:rsid w:val="00D0753D"/>
    <w:rsid w:val="00D076FD"/>
    <w:rsid w:val="00D102EF"/>
    <w:rsid w:val="00D1118A"/>
    <w:rsid w:val="00D121F7"/>
    <w:rsid w:val="00D12CB8"/>
    <w:rsid w:val="00D140BB"/>
    <w:rsid w:val="00D14312"/>
    <w:rsid w:val="00D1640B"/>
    <w:rsid w:val="00D16CE2"/>
    <w:rsid w:val="00D21245"/>
    <w:rsid w:val="00D21C9F"/>
    <w:rsid w:val="00D22BEB"/>
    <w:rsid w:val="00D26BF2"/>
    <w:rsid w:val="00D31455"/>
    <w:rsid w:val="00D3286F"/>
    <w:rsid w:val="00D33C1E"/>
    <w:rsid w:val="00D33F24"/>
    <w:rsid w:val="00D35F3B"/>
    <w:rsid w:val="00D37126"/>
    <w:rsid w:val="00D37444"/>
    <w:rsid w:val="00D37A5A"/>
    <w:rsid w:val="00D402C2"/>
    <w:rsid w:val="00D404E7"/>
    <w:rsid w:val="00D429E6"/>
    <w:rsid w:val="00D43A04"/>
    <w:rsid w:val="00D45EB6"/>
    <w:rsid w:val="00D466F9"/>
    <w:rsid w:val="00D4740D"/>
    <w:rsid w:val="00D479F6"/>
    <w:rsid w:val="00D520E4"/>
    <w:rsid w:val="00D538CA"/>
    <w:rsid w:val="00D53986"/>
    <w:rsid w:val="00D54860"/>
    <w:rsid w:val="00D54AA0"/>
    <w:rsid w:val="00D54F08"/>
    <w:rsid w:val="00D55700"/>
    <w:rsid w:val="00D55B87"/>
    <w:rsid w:val="00D567FB"/>
    <w:rsid w:val="00D57155"/>
    <w:rsid w:val="00D57DFA"/>
    <w:rsid w:val="00D6215E"/>
    <w:rsid w:val="00D66BB0"/>
    <w:rsid w:val="00D671F4"/>
    <w:rsid w:val="00D70033"/>
    <w:rsid w:val="00D70DBC"/>
    <w:rsid w:val="00D72E8D"/>
    <w:rsid w:val="00D7306B"/>
    <w:rsid w:val="00D73201"/>
    <w:rsid w:val="00D73647"/>
    <w:rsid w:val="00D73F8E"/>
    <w:rsid w:val="00D757B1"/>
    <w:rsid w:val="00D82C2F"/>
    <w:rsid w:val="00D8307F"/>
    <w:rsid w:val="00D8465F"/>
    <w:rsid w:val="00D846B6"/>
    <w:rsid w:val="00D856D1"/>
    <w:rsid w:val="00D85B5D"/>
    <w:rsid w:val="00D87028"/>
    <w:rsid w:val="00D90417"/>
    <w:rsid w:val="00D9058F"/>
    <w:rsid w:val="00D909FC"/>
    <w:rsid w:val="00D90A37"/>
    <w:rsid w:val="00D90F93"/>
    <w:rsid w:val="00D91B4C"/>
    <w:rsid w:val="00D91CF4"/>
    <w:rsid w:val="00D91F54"/>
    <w:rsid w:val="00D93835"/>
    <w:rsid w:val="00D93AE3"/>
    <w:rsid w:val="00D9442D"/>
    <w:rsid w:val="00D94C36"/>
    <w:rsid w:val="00D94F8B"/>
    <w:rsid w:val="00D95235"/>
    <w:rsid w:val="00D96544"/>
    <w:rsid w:val="00D971EE"/>
    <w:rsid w:val="00D97479"/>
    <w:rsid w:val="00D9763F"/>
    <w:rsid w:val="00DA0180"/>
    <w:rsid w:val="00DA0BE6"/>
    <w:rsid w:val="00DA0E34"/>
    <w:rsid w:val="00DA25A9"/>
    <w:rsid w:val="00DA2A02"/>
    <w:rsid w:val="00DA66C3"/>
    <w:rsid w:val="00DA67F6"/>
    <w:rsid w:val="00DA68C1"/>
    <w:rsid w:val="00DB1393"/>
    <w:rsid w:val="00DB44AD"/>
    <w:rsid w:val="00DB4651"/>
    <w:rsid w:val="00DB5E7F"/>
    <w:rsid w:val="00DB6CE7"/>
    <w:rsid w:val="00DC0186"/>
    <w:rsid w:val="00DC1228"/>
    <w:rsid w:val="00DC176A"/>
    <w:rsid w:val="00DC3E0C"/>
    <w:rsid w:val="00DC472F"/>
    <w:rsid w:val="00DC687B"/>
    <w:rsid w:val="00DC6E73"/>
    <w:rsid w:val="00DD0C2C"/>
    <w:rsid w:val="00DD0F6E"/>
    <w:rsid w:val="00DD14A6"/>
    <w:rsid w:val="00DD1C07"/>
    <w:rsid w:val="00DD1DA0"/>
    <w:rsid w:val="00DD3907"/>
    <w:rsid w:val="00DD4290"/>
    <w:rsid w:val="00DD478B"/>
    <w:rsid w:val="00DD4B64"/>
    <w:rsid w:val="00DD4BF9"/>
    <w:rsid w:val="00DD63EE"/>
    <w:rsid w:val="00DD6619"/>
    <w:rsid w:val="00DE0E3E"/>
    <w:rsid w:val="00DE25C2"/>
    <w:rsid w:val="00DE2633"/>
    <w:rsid w:val="00DE26CE"/>
    <w:rsid w:val="00DE6BF1"/>
    <w:rsid w:val="00DF1AE6"/>
    <w:rsid w:val="00DF2B20"/>
    <w:rsid w:val="00DF2EE3"/>
    <w:rsid w:val="00DF70A1"/>
    <w:rsid w:val="00E003FF"/>
    <w:rsid w:val="00E038CE"/>
    <w:rsid w:val="00E03F11"/>
    <w:rsid w:val="00E0463C"/>
    <w:rsid w:val="00E04842"/>
    <w:rsid w:val="00E04FB9"/>
    <w:rsid w:val="00E077C9"/>
    <w:rsid w:val="00E105C6"/>
    <w:rsid w:val="00E10A67"/>
    <w:rsid w:val="00E1120E"/>
    <w:rsid w:val="00E1168A"/>
    <w:rsid w:val="00E117E2"/>
    <w:rsid w:val="00E11C02"/>
    <w:rsid w:val="00E14865"/>
    <w:rsid w:val="00E1514F"/>
    <w:rsid w:val="00E16249"/>
    <w:rsid w:val="00E21128"/>
    <w:rsid w:val="00E21AB4"/>
    <w:rsid w:val="00E224FC"/>
    <w:rsid w:val="00E2428B"/>
    <w:rsid w:val="00E26822"/>
    <w:rsid w:val="00E3045D"/>
    <w:rsid w:val="00E30621"/>
    <w:rsid w:val="00E31839"/>
    <w:rsid w:val="00E319EF"/>
    <w:rsid w:val="00E31F57"/>
    <w:rsid w:val="00E32C2E"/>
    <w:rsid w:val="00E336C5"/>
    <w:rsid w:val="00E34241"/>
    <w:rsid w:val="00E34794"/>
    <w:rsid w:val="00E351E2"/>
    <w:rsid w:val="00E35622"/>
    <w:rsid w:val="00E35A14"/>
    <w:rsid w:val="00E35E02"/>
    <w:rsid w:val="00E36470"/>
    <w:rsid w:val="00E405CE"/>
    <w:rsid w:val="00E410EE"/>
    <w:rsid w:val="00E41279"/>
    <w:rsid w:val="00E4169A"/>
    <w:rsid w:val="00E41DB3"/>
    <w:rsid w:val="00E423C5"/>
    <w:rsid w:val="00E428F1"/>
    <w:rsid w:val="00E44D11"/>
    <w:rsid w:val="00E45ACC"/>
    <w:rsid w:val="00E45CEB"/>
    <w:rsid w:val="00E470C8"/>
    <w:rsid w:val="00E47EA7"/>
    <w:rsid w:val="00E502C4"/>
    <w:rsid w:val="00E51029"/>
    <w:rsid w:val="00E5455B"/>
    <w:rsid w:val="00E556C7"/>
    <w:rsid w:val="00E55ABC"/>
    <w:rsid w:val="00E56168"/>
    <w:rsid w:val="00E56854"/>
    <w:rsid w:val="00E57B74"/>
    <w:rsid w:val="00E57FEF"/>
    <w:rsid w:val="00E62BCB"/>
    <w:rsid w:val="00E62F88"/>
    <w:rsid w:val="00E63A42"/>
    <w:rsid w:val="00E642B3"/>
    <w:rsid w:val="00E6452D"/>
    <w:rsid w:val="00E666AD"/>
    <w:rsid w:val="00E707D4"/>
    <w:rsid w:val="00E70C18"/>
    <w:rsid w:val="00E70E28"/>
    <w:rsid w:val="00E7148B"/>
    <w:rsid w:val="00E71B84"/>
    <w:rsid w:val="00E764A8"/>
    <w:rsid w:val="00E86057"/>
    <w:rsid w:val="00E86239"/>
    <w:rsid w:val="00E8629F"/>
    <w:rsid w:val="00E877E3"/>
    <w:rsid w:val="00E901CB"/>
    <w:rsid w:val="00E90B54"/>
    <w:rsid w:val="00E935CE"/>
    <w:rsid w:val="00E94CC4"/>
    <w:rsid w:val="00E959A8"/>
    <w:rsid w:val="00E96BC6"/>
    <w:rsid w:val="00E9756F"/>
    <w:rsid w:val="00E97AA9"/>
    <w:rsid w:val="00EA07E0"/>
    <w:rsid w:val="00EA09B1"/>
    <w:rsid w:val="00EA0B7F"/>
    <w:rsid w:val="00EA0D04"/>
    <w:rsid w:val="00EA1B32"/>
    <w:rsid w:val="00EA3C24"/>
    <w:rsid w:val="00EA3D76"/>
    <w:rsid w:val="00EA58D9"/>
    <w:rsid w:val="00EA5BF8"/>
    <w:rsid w:val="00EA66DF"/>
    <w:rsid w:val="00EA739C"/>
    <w:rsid w:val="00EB0292"/>
    <w:rsid w:val="00EB0FEF"/>
    <w:rsid w:val="00EB3C70"/>
    <w:rsid w:val="00EB4367"/>
    <w:rsid w:val="00EB4E5B"/>
    <w:rsid w:val="00EB61A0"/>
    <w:rsid w:val="00EB74A8"/>
    <w:rsid w:val="00EB7C74"/>
    <w:rsid w:val="00EC047E"/>
    <w:rsid w:val="00EC0715"/>
    <w:rsid w:val="00EC0E35"/>
    <w:rsid w:val="00EC16B9"/>
    <w:rsid w:val="00EC314A"/>
    <w:rsid w:val="00EC3AC5"/>
    <w:rsid w:val="00EC6489"/>
    <w:rsid w:val="00EC6A1C"/>
    <w:rsid w:val="00ED0256"/>
    <w:rsid w:val="00ED221D"/>
    <w:rsid w:val="00ED5F47"/>
    <w:rsid w:val="00ED7922"/>
    <w:rsid w:val="00EE01EA"/>
    <w:rsid w:val="00EE066A"/>
    <w:rsid w:val="00EE0ED2"/>
    <w:rsid w:val="00EE2605"/>
    <w:rsid w:val="00EE29DF"/>
    <w:rsid w:val="00EE2D8D"/>
    <w:rsid w:val="00EE35C1"/>
    <w:rsid w:val="00EE35E7"/>
    <w:rsid w:val="00EE3A95"/>
    <w:rsid w:val="00EE5692"/>
    <w:rsid w:val="00EE6221"/>
    <w:rsid w:val="00EE6BC9"/>
    <w:rsid w:val="00EE7690"/>
    <w:rsid w:val="00EE775E"/>
    <w:rsid w:val="00EE7FB5"/>
    <w:rsid w:val="00EF011F"/>
    <w:rsid w:val="00EF0819"/>
    <w:rsid w:val="00EF1708"/>
    <w:rsid w:val="00EF325F"/>
    <w:rsid w:val="00EF32A7"/>
    <w:rsid w:val="00EF392A"/>
    <w:rsid w:val="00EF5932"/>
    <w:rsid w:val="00EF5D8B"/>
    <w:rsid w:val="00EF6BCD"/>
    <w:rsid w:val="00EF73CE"/>
    <w:rsid w:val="00F01416"/>
    <w:rsid w:val="00F017E7"/>
    <w:rsid w:val="00F02CD7"/>
    <w:rsid w:val="00F030CA"/>
    <w:rsid w:val="00F036A2"/>
    <w:rsid w:val="00F0544C"/>
    <w:rsid w:val="00F0557F"/>
    <w:rsid w:val="00F05DFF"/>
    <w:rsid w:val="00F072D8"/>
    <w:rsid w:val="00F10B79"/>
    <w:rsid w:val="00F11045"/>
    <w:rsid w:val="00F12D23"/>
    <w:rsid w:val="00F13E67"/>
    <w:rsid w:val="00F15074"/>
    <w:rsid w:val="00F15834"/>
    <w:rsid w:val="00F15855"/>
    <w:rsid w:val="00F1709D"/>
    <w:rsid w:val="00F1745D"/>
    <w:rsid w:val="00F17850"/>
    <w:rsid w:val="00F216A2"/>
    <w:rsid w:val="00F22813"/>
    <w:rsid w:val="00F23155"/>
    <w:rsid w:val="00F23A68"/>
    <w:rsid w:val="00F25CA6"/>
    <w:rsid w:val="00F26307"/>
    <w:rsid w:val="00F26554"/>
    <w:rsid w:val="00F27703"/>
    <w:rsid w:val="00F30653"/>
    <w:rsid w:val="00F31C5A"/>
    <w:rsid w:val="00F32B8D"/>
    <w:rsid w:val="00F33972"/>
    <w:rsid w:val="00F3413D"/>
    <w:rsid w:val="00F348AF"/>
    <w:rsid w:val="00F37710"/>
    <w:rsid w:val="00F4121A"/>
    <w:rsid w:val="00F421FD"/>
    <w:rsid w:val="00F42DC3"/>
    <w:rsid w:val="00F4329A"/>
    <w:rsid w:val="00F43416"/>
    <w:rsid w:val="00F4345D"/>
    <w:rsid w:val="00F43DF6"/>
    <w:rsid w:val="00F46E30"/>
    <w:rsid w:val="00F476DC"/>
    <w:rsid w:val="00F51845"/>
    <w:rsid w:val="00F53A28"/>
    <w:rsid w:val="00F55193"/>
    <w:rsid w:val="00F55237"/>
    <w:rsid w:val="00F5638D"/>
    <w:rsid w:val="00F56756"/>
    <w:rsid w:val="00F571DF"/>
    <w:rsid w:val="00F6267E"/>
    <w:rsid w:val="00F63B69"/>
    <w:rsid w:val="00F7083A"/>
    <w:rsid w:val="00F7184A"/>
    <w:rsid w:val="00F723DD"/>
    <w:rsid w:val="00F72406"/>
    <w:rsid w:val="00F74922"/>
    <w:rsid w:val="00F75824"/>
    <w:rsid w:val="00F76F80"/>
    <w:rsid w:val="00F77EB0"/>
    <w:rsid w:val="00F803E7"/>
    <w:rsid w:val="00F812F4"/>
    <w:rsid w:val="00F819CD"/>
    <w:rsid w:val="00F81AC1"/>
    <w:rsid w:val="00F81D0F"/>
    <w:rsid w:val="00F83415"/>
    <w:rsid w:val="00F849A3"/>
    <w:rsid w:val="00F84BEB"/>
    <w:rsid w:val="00F86974"/>
    <w:rsid w:val="00F873E0"/>
    <w:rsid w:val="00F90935"/>
    <w:rsid w:val="00F911CC"/>
    <w:rsid w:val="00F91F8F"/>
    <w:rsid w:val="00F9246C"/>
    <w:rsid w:val="00F92C09"/>
    <w:rsid w:val="00F954DC"/>
    <w:rsid w:val="00F97002"/>
    <w:rsid w:val="00FA0215"/>
    <w:rsid w:val="00FA04B9"/>
    <w:rsid w:val="00FA35B4"/>
    <w:rsid w:val="00FA3AE0"/>
    <w:rsid w:val="00FA60FB"/>
    <w:rsid w:val="00FA6190"/>
    <w:rsid w:val="00FA6311"/>
    <w:rsid w:val="00FA7028"/>
    <w:rsid w:val="00FB2463"/>
    <w:rsid w:val="00FB2CFC"/>
    <w:rsid w:val="00FB32B7"/>
    <w:rsid w:val="00FB50D0"/>
    <w:rsid w:val="00FB5426"/>
    <w:rsid w:val="00FB560E"/>
    <w:rsid w:val="00FB69E7"/>
    <w:rsid w:val="00FC051F"/>
    <w:rsid w:val="00FC0C62"/>
    <w:rsid w:val="00FC1AC5"/>
    <w:rsid w:val="00FC426E"/>
    <w:rsid w:val="00FC54DD"/>
    <w:rsid w:val="00FC5F9D"/>
    <w:rsid w:val="00FC790F"/>
    <w:rsid w:val="00FD1261"/>
    <w:rsid w:val="00FD1442"/>
    <w:rsid w:val="00FD16E0"/>
    <w:rsid w:val="00FD182B"/>
    <w:rsid w:val="00FD446A"/>
    <w:rsid w:val="00FD5036"/>
    <w:rsid w:val="00FD56C4"/>
    <w:rsid w:val="00FD7A87"/>
    <w:rsid w:val="00FD7ED5"/>
    <w:rsid w:val="00FE0D87"/>
    <w:rsid w:val="00FE1522"/>
    <w:rsid w:val="00FE2C88"/>
    <w:rsid w:val="00FE419A"/>
    <w:rsid w:val="00FE4403"/>
    <w:rsid w:val="00FE470F"/>
    <w:rsid w:val="00FE5AA3"/>
    <w:rsid w:val="00FE61F0"/>
    <w:rsid w:val="00FE6645"/>
    <w:rsid w:val="00FE6BD5"/>
    <w:rsid w:val="00FE6EAD"/>
    <w:rsid w:val="00FE79C0"/>
    <w:rsid w:val="00FF0179"/>
    <w:rsid w:val="00FF04B3"/>
    <w:rsid w:val="00FF3FF6"/>
    <w:rsid w:val="00FF4C30"/>
    <w:rsid w:val="00FF5470"/>
    <w:rsid w:val="00FF693E"/>
    <w:rsid w:val="00FF74A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35952386"/>
  <w15:chartTrackingRefBased/>
  <w15:docId w15:val="{E1F452B9-D321-7644-823C-58314015703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Malgun Gothic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99"/>
    <w:lsdException w:name="footer" w:uiPriority="99"/>
    <w:lsdException w:name="caption" w:uiPriority="35" w:qFormat="1"/>
    <w:lsdException w:name="Title" w:qFormat="1"/>
    <w:lsdException w:name="Subtitle" w:qFormat="1"/>
    <w:lsdException w:name="Strong" w:qFormat="1"/>
    <w:lsdException w:name="Emphasis" w:qFormat="1"/>
    <w:lsdException w:name="HTML Typewriter" w:semiHidden="1" w:unhideWhenUsed="1"/>
    <w:lsdException w:name="Normal Table" w:semiHidden="1" w:unhideWhenUsed="1"/>
    <w:lsdException w:name="No List" w:uiPriority="99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qFormat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pPr>
      <w:spacing w:after="180"/>
    </w:pPr>
    <w:rPr>
      <w:lang w:val="en-GB"/>
    </w:rPr>
  </w:style>
  <w:style w:type="paragraph" w:styleId="Heading1">
    <w:name w:val="heading 1"/>
    <w:aliases w:val="H1,Memo Heading 1,h1 + 11 pt,Before:  6 pt,After:  0 pt,Char,NMP Heading 1,h1,app heading 1,l1,h11,h12,h13,h14,h15,h16,h17,h111,h121,h131,h141,h151,h161,h18,h112,h122,h132,h142,h152,h162,h19,h113,h123,h133,h143,h153,h163,1,Section of paper"/>
    <w:next w:val="Normal"/>
    <w:qFormat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val="en-GB"/>
    </w:rPr>
  </w:style>
  <w:style w:type="paragraph" w:styleId="Heading2">
    <w:name w:val="heading 2"/>
    <w:aliases w:val="Head2A,2,H2,h2,DO NOT USE_h2,h21,UNDERRUBRIK 1-2,Head 2,l2,TitreProp,Header 2,ITT t2,PA Major Section,Livello 2,R2,H21,Heading 2 Hidden,Head1,2nd level,heading 2,I2,Section Title,Heading2,list2,H2-Heading 2,Header&#10;2,Header2,22,heading2,2&#10;2,h22"/>
    <w:basedOn w:val="Heading1"/>
    <w:next w:val="Normal"/>
    <w:link w:val="Heading2Char"/>
    <w:qFormat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aliases w:val="Underrubrik2,H3,Memo Heading 3,h3,no break,Heading 3 Char1 Char,Heading 3 Char Char Char,Heading 3 Char1 Char Char Char,Heading 3 Char Char Char Char Char,Heading 3 Char Char1 Char,Heading 3 Char2 Char,0H"/>
    <w:basedOn w:val="Heading2"/>
    <w:next w:val="Normal"/>
    <w:qFormat/>
    <w:pPr>
      <w:spacing w:before="120"/>
      <w:outlineLvl w:val="2"/>
    </w:pPr>
    <w:rPr>
      <w:sz w:val="28"/>
    </w:rPr>
  </w:style>
  <w:style w:type="paragraph" w:styleId="Heading4">
    <w:name w:val="heading 4"/>
    <w:aliases w:val="h4,H4,H41,h41,H42,h42,H43,h43,H411,h411,H421,h421,H44,h44,H412,h412,H422,h422,H431,h431,H45,h45,H413,h413,H423,h423,H432,h432,H46,h46,H47,h47,Memo Heading 4,Memo Heading 5,4H,Heading,4,Memo,5"/>
    <w:basedOn w:val="Heading3"/>
    <w:next w:val="Normal"/>
    <w:qFormat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pPr>
      <w:outlineLvl w:val="5"/>
    </w:pPr>
  </w:style>
  <w:style w:type="paragraph" w:styleId="Heading7">
    <w:name w:val="heading 7"/>
    <w:basedOn w:val="H6"/>
    <w:next w:val="Normal"/>
    <w:qFormat/>
    <w:pPr>
      <w:outlineLvl w:val="6"/>
    </w:pPr>
  </w:style>
  <w:style w:type="paragraph" w:styleId="Heading8">
    <w:name w:val="heading 8"/>
    <w:basedOn w:val="Heading1"/>
    <w:next w:val="Normal"/>
    <w:qFormat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H6">
    <w:name w:val="H6"/>
    <w:basedOn w:val="Heading5"/>
    <w:next w:val="Normal"/>
    <w:pPr>
      <w:ind w:left="1985" w:hanging="1985"/>
      <w:outlineLvl w:val="9"/>
    </w:pPr>
    <w:rPr>
      <w:sz w:val="20"/>
    </w:rPr>
  </w:style>
  <w:style w:type="paragraph" w:styleId="TOC9">
    <w:name w:val="toc 9"/>
    <w:basedOn w:val="TOC8"/>
    <w:uiPriority w:val="39"/>
    <w:pPr>
      <w:ind w:left="1418" w:hanging="1418"/>
    </w:pPr>
  </w:style>
  <w:style w:type="paragraph" w:styleId="TOC8">
    <w:name w:val="toc 8"/>
    <w:basedOn w:val="TOC1"/>
    <w:uiPriority w:val="39"/>
    <w:pPr>
      <w:spacing w:before="180"/>
      <w:ind w:left="2693" w:hanging="2693"/>
    </w:pPr>
    <w:rPr>
      <w:b/>
    </w:rPr>
  </w:style>
  <w:style w:type="paragraph" w:styleId="TOC1">
    <w:name w:val="toc 1"/>
    <w:uiPriority w:val="39"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noProof/>
      <w:sz w:val="22"/>
      <w:lang w:val="en-GB"/>
    </w:rPr>
  </w:style>
  <w:style w:type="paragraph" w:customStyle="1" w:styleId="EQ">
    <w:name w:val="EQ"/>
    <w:basedOn w:val="Normal"/>
    <w:next w:val="Normal"/>
    <w:link w:val="EQChar"/>
    <w:qFormat/>
    <w:pPr>
      <w:keepLines/>
      <w:tabs>
        <w:tab w:val="center" w:pos="4536"/>
        <w:tab w:val="right" w:pos="9072"/>
      </w:tabs>
    </w:pPr>
    <w:rPr>
      <w:noProof/>
    </w:rPr>
  </w:style>
  <w:style w:type="character" w:customStyle="1" w:styleId="ZGSM">
    <w:name w:val="ZGSM"/>
  </w:style>
  <w:style w:type="paragraph" w:styleId="Header">
    <w:name w:val="header"/>
    <w:link w:val="HeaderChar"/>
    <w:uiPriority w:val="99"/>
    <w:pPr>
      <w:widowControl w:val="0"/>
    </w:pPr>
    <w:rPr>
      <w:rFonts w:ascii="Arial" w:hAnsi="Arial"/>
      <w:b/>
      <w:noProof/>
      <w:sz w:val="18"/>
      <w:lang w:val="en-GB"/>
    </w:rPr>
  </w:style>
  <w:style w:type="paragraph" w:customStyle="1" w:styleId="ZD">
    <w:name w:val="ZD"/>
    <w:pPr>
      <w:framePr w:wrap="notBeside" w:vAnchor="page" w:hAnchor="margin" w:y="15764"/>
      <w:widowControl w:val="0"/>
    </w:pPr>
    <w:rPr>
      <w:rFonts w:ascii="Arial" w:hAnsi="Arial"/>
      <w:noProof/>
      <w:sz w:val="32"/>
      <w:lang w:val="en-GB"/>
    </w:rPr>
  </w:style>
  <w:style w:type="paragraph" w:styleId="TOC5">
    <w:name w:val="toc 5"/>
    <w:basedOn w:val="TOC4"/>
    <w:uiPriority w:val="39"/>
    <w:pPr>
      <w:ind w:left="1701" w:hanging="1701"/>
    </w:pPr>
  </w:style>
  <w:style w:type="paragraph" w:styleId="TOC4">
    <w:name w:val="toc 4"/>
    <w:basedOn w:val="TOC3"/>
    <w:uiPriority w:val="39"/>
    <w:pPr>
      <w:ind w:left="1418" w:hanging="1418"/>
    </w:pPr>
  </w:style>
  <w:style w:type="paragraph" w:styleId="TOC3">
    <w:name w:val="toc 3"/>
    <w:basedOn w:val="TOC2"/>
    <w:uiPriority w:val="39"/>
    <w:pPr>
      <w:ind w:left="1134" w:hanging="1134"/>
    </w:pPr>
  </w:style>
  <w:style w:type="paragraph" w:styleId="TOC2">
    <w:name w:val="toc 2"/>
    <w:basedOn w:val="TOC1"/>
    <w:uiPriority w:val="39"/>
    <w:pPr>
      <w:keepNext w:val="0"/>
      <w:spacing w:before="0"/>
      <w:ind w:left="851" w:hanging="851"/>
    </w:pPr>
    <w:rPr>
      <w:sz w:val="20"/>
    </w:rPr>
  </w:style>
  <w:style w:type="paragraph" w:styleId="Index1">
    <w:name w:val="index 1"/>
    <w:basedOn w:val="Normal"/>
    <w:semiHidden/>
    <w:pPr>
      <w:keepLines/>
      <w:spacing w:after="0"/>
    </w:pPr>
  </w:style>
  <w:style w:type="paragraph" w:styleId="Index2">
    <w:name w:val="index 2"/>
    <w:basedOn w:val="Index1"/>
    <w:semiHidden/>
    <w:pPr>
      <w:ind w:left="284"/>
    </w:pPr>
  </w:style>
  <w:style w:type="paragraph" w:customStyle="1" w:styleId="TT">
    <w:name w:val="TT"/>
    <w:basedOn w:val="Heading1"/>
    <w:next w:val="Normal"/>
    <w:pPr>
      <w:outlineLvl w:val="9"/>
    </w:pPr>
  </w:style>
  <w:style w:type="paragraph" w:styleId="Footer">
    <w:name w:val="footer"/>
    <w:basedOn w:val="Header"/>
    <w:link w:val="FooterChar"/>
    <w:uiPriority w:val="99"/>
    <w:pPr>
      <w:jc w:val="center"/>
    </w:pPr>
    <w:rPr>
      <w:i/>
    </w:rPr>
  </w:style>
  <w:style w:type="character" w:styleId="FootnoteReference">
    <w:name w:val="footnote reference"/>
    <w:semiHidden/>
    <w:rPr>
      <w:b/>
      <w:position w:val="6"/>
      <w:sz w:val="16"/>
    </w:rPr>
  </w:style>
  <w:style w:type="paragraph" w:styleId="FootnoteText">
    <w:name w:val="footnote text"/>
    <w:basedOn w:val="Normal"/>
    <w:semiHidden/>
    <w:pPr>
      <w:keepLines/>
      <w:spacing w:after="0"/>
      <w:ind w:left="454" w:hanging="454"/>
    </w:pPr>
    <w:rPr>
      <w:sz w:val="16"/>
    </w:rPr>
  </w:style>
  <w:style w:type="paragraph" w:customStyle="1" w:styleId="NF">
    <w:name w:val="NF"/>
    <w:basedOn w:val="NO"/>
    <w:pPr>
      <w:keepNext/>
      <w:spacing w:after="0"/>
    </w:pPr>
    <w:rPr>
      <w:rFonts w:ascii="Arial" w:hAnsi="Arial"/>
      <w:sz w:val="18"/>
    </w:rPr>
  </w:style>
  <w:style w:type="paragraph" w:customStyle="1" w:styleId="NO">
    <w:name w:val="NO"/>
    <w:basedOn w:val="Normal"/>
    <w:link w:val="NOChar"/>
    <w:pPr>
      <w:keepLines/>
      <w:ind w:left="1135" w:hanging="851"/>
    </w:pPr>
  </w:style>
  <w:style w:type="paragraph" w:customStyle="1" w:styleId="PL">
    <w:name w:val="PL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val="en-GB"/>
    </w:rPr>
  </w:style>
  <w:style w:type="paragraph" w:customStyle="1" w:styleId="TAR">
    <w:name w:val="TAR"/>
    <w:basedOn w:val="TAL"/>
    <w:pPr>
      <w:jc w:val="right"/>
    </w:pPr>
  </w:style>
  <w:style w:type="paragraph" w:customStyle="1" w:styleId="TAL">
    <w:name w:val="TAL"/>
    <w:basedOn w:val="Normal"/>
    <w:link w:val="TALChar"/>
    <w:qFormat/>
    <w:pPr>
      <w:keepNext/>
      <w:keepLines/>
      <w:spacing w:after="0"/>
    </w:pPr>
    <w:rPr>
      <w:rFonts w:ascii="Arial" w:hAnsi="Arial"/>
      <w:sz w:val="18"/>
      <w:lang w:eastAsia="x-none"/>
    </w:rPr>
  </w:style>
  <w:style w:type="paragraph" w:styleId="ListNumber2">
    <w:name w:val="List Number 2"/>
    <w:basedOn w:val="ListNumber"/>
    <w:pPr>
      <w:ind w:left="851"/>
    </w:pPr>
  </w:style>
  <w:style w:type="paragraph" w:styleId="ListNumber">
    <w:name w:val="List Number"/>
    <w:basedOn w:val="List"/>
  </w:style>
  <w:style w:type="paragraph" w:styleId="List">
    <w:name w:val="List"/>
    <w:basedOn w:val="Normal"/>
    <w:pPr>
      <w:ind w:left="568" w:hanging="284"/>
    </w:pPr>
  </w:style>
  <w:style w:type="paragraph" w:customStyle="1" w:styleId="TAH">
    <w:name w:val="TAH"/>
    <w:basedOn w:val="TAC"/>
    <w:link w:val="TAHCar"/>
    <w:qFormat/>
    <w:rPr>
      <w:b/>
    </w:rPr>
  </w:style>
  <w:style w:type="paragraph" w:customStyle="1" w:styleId="TAC">
    <w:name w:val="TAC"/>
    <w:basedOn w:val="TAL"/>
    <w:link w:val="TACChar"/>
    <w:qFormat/>
    <w:pPr>
      <w:jc w:val="center"/>
    </w:pPr>
  </w:style>
  <w:style w:type="paragraph" w:customStyle="1" w:styleId="LD">
    <w:name w:val="LD"/>
    <w:pPr>
      <w:keepNext/>
      <w:keepLines/>
      <w:spacing w:line="180" w:lineRule="exact"/>
    </w:pPr>
    <w:rPr>
      <w:rFonts w:ascii="Courier New" w:hAnsi="Courier New"/>
      <w:noProof/>
      <w:lang w:val="en-GB"/>
    </w:rPr>
  </w:style>
  <w:style w:type="paragraph" w:customStyle="1" w:styleId="EX">
    <w:name w:val="EX"/>
    <w:basedOn w:val="Normal"/>
    <w:pPr>
      <w:keepLines/>
      <w:ind w:left="1702" w:hanging="1418"/>
    </w:pPr>
  </w:style>
  <w:style w:type="paragraph" w:customStyle="1" w:styleId="FP">
    <w:name w:val="FP"/>
    <w:basedOn w:val="Normal"/>
    <w:pPr>
      <w:spacing w:after="0"/>
    </w:pPr>
  </w:style>
  <w:style w:type="paragraph" w:customStyle="1" w:styleId="NW">
    <w:name w:val="NW"/>
    <w:basedOn w:val="NO"/>
    <w:pPr>
      <w:spacing w:after="0"/>
    </w:pPr>
  </w:style>
  <w:style w:type="paragraph" w:customStyle="1" w:styleId="EW">
    <w:name w:val="EW"/>
    <w:basedOn w:val="EX"/>
    <w:pPr>
      <w:spacing w:after="0"/>
    </w:pPr>
  </w:style>
  <w:style w:type="paragraph" w:customStyle="1" w:styleId="B1">
    <w:name w:val="B1"/>
    <w:basedOn w:val="List"/>
    <w:link w:val="B1Char"/>
    <w:rPr>
      <w:lang w:eastAsia="x-none"/>
    </w:rPr>
  </w:style>
  <w:style w:type="paragraph" w:styleId="TOC6">
    <w:name w:val="toc 6"/>
    <w:basedOn w:val="TOC5"/>
    <w:next w:val="Normal"/>
    <w:uiPriority w:val="39"/>
    <w:pPr>
      <w:ind w:left="1985" w:hanging="1985"/>
    </w:pPr>
  </w:style>
  <w:style w:type="paragraph" w:styleId="TOC7">
    <w:name w:val="toc 7"/>
    <w:basedOn w:val="TOC6"/>
    <w:next w:val="Normal"/>
    <w:uiPriority w:val="39"/>
    <w:pPr>
      <w:ind w:left="2268" w:hanging="2268"/>
    </w:pPr>
  </w:style>
  <w:style w:type="paragraph" w:styleId="ListBullet2">
    <w:name w:val="List Bullet 2"/>
    <w:basedOn w:val="ListBullet"/>
    <w:pPr>
      <w:ind w:left="851"/>
    </w:pPr>
  </w:style>
  <w:style w:type="paragraph" w:styleId="ListBullet">
    <w:name w:val="List Bullet"/>
    <w:basedOn w:val="List"/>
  </w:style>
  <w:style w:type="paragraph" w:customStyle="1" w:styleId="EditorsNote">
    <w:name w:val="Editor's Note"/>
    <w:aliases w:val="EN,Editor's Noteormal"/>
    <w:basedOn w:val="NO"/>
    <w:link w:val="EditorsNoteChar"/>
    <w:rPr>
      <w:color w:val="FF0000"/>
    </w:rPr>
  </w:style>
  <w:style w:type="paragraph" w:customStyle="1" w:styleId="TH">
    <w:name w:val="TH"/>
    <w:basedOn w:val="Normal"/>
    <w:link w:val="THChar"/>
    <w:pPr>
      <w:keepNext/>
      <w:keepLines/>
      <w:spacing w:before="60"/>
      <w:jc w:val="center"/>
    </w:pPr>
    <w:rPr>
      <w:rFonts w:ascii="Arial" w:hAnsi="Arial"/>
      <w:b/>
      <w:lang w:eastAsia="x-none"/>
    </w:rPr>
  </w:style>
  <w:style w:type="paragraph" w:customStyle="1" w:styleId="ZA">
    <w:name w:val="ZA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val="en-GB"/>
    </w:rPr>
  </w:style>
  <w:style w:type="paragraph" w:customStyle="1" w:styleId="ZB">
    <w:name w:val="ZB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val="en-GB"/>
    </w:rPr>
  </w:style>
  <w:style w:type="paragraph" w:customStyle="1" w:styleId="ZT">
    <w:name w:val="ZT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val="en-GB"/>
    </w:rPr>
  </w:style>
  <w:style w:type="paragraph" w:customStyle="1" w:styleId="ZU">
    <w:name w:val="ZU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val="en-GB"/>
    </w:rPr>
  </w:style>
  <w:style w:type="paragraph" w:customStyle="1" w:styleId="TAN">
    <w:name w:val="TAN"/>
    <w:basedOn w:val="TAL"/>
    <w:link w:val="TANChar"/>
    <w:pPr>
      <w:ind w:left="851" w:hanging="851"/>
    </w:pPr>
  </w:style>
  <w:style w:type="paragraph" w:customStyle="1" w:styleId="ZH">
    <w:name w:val="ZH"/>
    <w:pPr>
      <w:framePr w:wrap="notBeside" w:vAnchor="page" w:hAnchor="margin" w:xAlign="center" w:y="6805"/>
      <w:widowControl w:val="0"/>
    </w:pPr>
    <w:rPr>
      <w:rFonts w:ascii="Arial" w:hAnsi="Arial"/>
      <w:noProof/>
      <w:lang w:val="en-GB"/>
    </w:rPr>
  </w:style>
  <w:style w:type="paragraph" w:customStyle="1" w:styleId="TF">
    <w:name w:val="TF"/>
    <w:aliases w:val="left"/>
    <w:basedOn w:val="TH"/>
    <w:link w:val="TFChar"/>
    <w:pPr>
      <w:keepNext w:val="0"/>
      <w:spacing w:before="0" w:after="240"/>
    </w:pPr>
  </w:style>
  <w:style w:type="paragraph" w:customStyle="1" w:styleId="ZG">
    <w:name w:val="ZG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val="en-GB"/>
    </w:rPr>
  </w:style>
  <w:style w:type="paragraph" w:styleId="ListBullet3">
    <w:name w:val="List Bullet 3"/>
    <w:basedOn w:val="ListBullet2"/>
    <w:pPr>
      <w:ind w:left="1135"/>
    </w:pPr>
  </w:style>
  <w:style w:type="paragraph" w:styleId="List2">
    <w:name w:val="List 2"/>
    <w:basedOn w:val="List"/>
    <w:pPr>
      <w:ind w:left="851"/>
    </w:pPr>
  </w:style>
  <w:style w:type="paragraph" w:styleId="List3">
    <w:name w:val="List 3"/>
    <w:basedOn w:val="List2"/>
    <w:pPr>
      <w:ind w:left="1135"/>
    </w:pPr>
  </w:style>
  <w:style w:type="paragraph" w:styleId="List4">
    <w:name w:val="List 4"/>
    <w:basedOn w:val="List3"/>
    <w:pPr>
      <w:ind w:left="1418"/>
    </w:pPr>
  </w:style>
  <w:style w:type="paragraph" w:styleId="List5">
    <w:name w:val="List 5"/>
    <w:basedOn w:val="List4"/>
    <w:pPr>
      <w:ind w:left="1702"/>
    </w:pPr>
  </w:style>
  <w:style w:type="paragraph" w:styleId="ListBullet4">
    <w:name w:val="List Bullet 4"/>
    <w:basedOn w:val="ListBullet3"/>
    <w:pPr>
      <w:ind w:left="1418"/>
    </w:pPr>
  </w:style>
  <w:style w:type="paragraph" w:styleId="ListBullet5">
    <w:name w:val="List Bullet 5"/>
    <w:basedOn w:val="ListBullet4"/>
    <w:pPr>
      <w:ind w:left="1702"/>
    </w:pPr>
  </w:style>
  <w:style w:type="paragraph" w:customStyle="1" w:styleId="B2">
    <w:name w:val="B2"/>
    <w:basedOn w:val="List2"/>
    <w:link w:val="B2Char"/>
  </w:style>
  <w:style w:type="paragraph" w:customStyle="1" w:styleId="B3">
    <w:name w:val="B3"/>
    <w:basedOn w:val="List3"/>
  </w:style>
  <w:style w:type="paragraph" w:customStyle="1" w:styleId="B4">
    <w:name w:val="B4"/>
    <w:basedOn w:val="List4"/>
  </w:style>
  <w:style w:type="paragraph" w:customStyle="1" w:styleId="B5">
    <w:name w:val="B5"/>
    <w:basedOn w:val="List5"/>
  </w:style>
  <w:style w:type="paragraph" w:customStyle="1" w:styleId="ZTD">
    <w:name w:val="ZTD"/>
    <w:basedOn w:val="ZB"/>
    <w:pPr>
      <w:framePr w:hRule="auto" w:wrap="notBeside" w:y="852"/>
    </w:pPr>
    <w:rPr>
      <w:i w:val="0"/>
      <w:sz w:val="40"/>
    </w:rPr>
  </w:style>
  <w:style w:type="paragraph" w:customStyle="1" w:styleId="ZV">
    <w:name w:val="ZV"/>
    <w:basedOn w:val="ZU"/>
    <w:pPr>
      <w:framePr w:wrap="notBeside" w:y="16161"/>
    </w:pPr>
  </w:style>
  <w:style w:type="paragraph" w:styleId="IndexHeading">
    <w:name w:val="index heading"/>
    <w:basedOn w:val="Normal"/>
    <w:next w:val="Normal"/>
    <w:semiHidden/>
    <w:pPr>
      <w:pBdr>
        <w:top w:val="single" w:sz="12" w:space="0" w:color="auto"/>
      </w:pBdr>
      <w:spacing w:before="360" w:after="240"/>
    </w:pPr>
    <w:rPr>
      <w:b/>
      <w:i/>
      <w:sz w:val="26"/>
    </w:rPr>
  </w:style>
  <w:style w:type="paragraph" w:customStyle="1" w:styleId="INDENT1">
    <w:name w:val="INDENT1"/>
    <w:basedOn w:val="Normal"/>
    <w:pPr>
      <w:ind w:left="851"/>
    </w:pPr>
  </w:style>
  <w:style w:type="paragraph" w:customStyle="1" w:styleId="INDENT2">
    <w:name w:val="INDENT2"/>
    <w:basedOn w:val="Normal"/>
    <w:pPr>
      <w:ind w:left="1135" w:hanging="284"/>
    </w:pPr>
  </w:style>
  <w:style w:type="paragraph" w:customStyle="1" w:styleId="INDENT3">
    <w:name w:val="INDENT3"/>
    <w:basedOn w:val="Normal"/>
    <w:pPr>
      <w:ind w:left="1701" w:hanging="567"/>
    </w:pPr>
  </w:style>
  <w:style w:type="paragraph" w:customStyle="1" w:styleId="FigureTitle">
    <w:name w:val="Figure_Title"/>
    <w:basedOn w:val="Normal"/>
    <w:next w:val="Normal"/>
    <w:pPr>
      <w:keepLines/>
      <w:tabs>
        <w:tab w:val="left" w:pos="794"/>
        <w:tab w:val="left" w:pos="1191"/>
        <w:tab w:val="left" w:pos="1588"/>
        <w:tab w:val="left" w:pos="1985"/>
      </w:tabs>
      <w:spacing w:before="120" w:after="480"/>
      <w:jc w:val="center"/>
    </w:pPr>
    <w:rPr>
      <w:b/>
      <w:sz w:val="24"/>
    </w:rPr>
  </w:style>
  <w:style w:type="character" w:customStyle="1" w:styleId="TALChar">
    <w:name w:val="TAL Char"/>
    <w:link w:val="TAL"/>
    <w:qFormat/>
    <w:rsid w:val="00064500"/>
    <w:rPr>
      <w:rFonts w:ascii="Arial" w:hAnsi="Arial"/>
      <w:sz w:val="18"/>
      <w:lang w:val="en-GB"/>
    </w:rPr>
  </w:style>
  <w:style w:type="paragraph" w:customStyle="1" w:styleId="enumlev2">
    <w:name w:val="enumlev2"/>
    <w:basedOn w:val="Normal"/>
    <w:pPr>
      <w:tabs>
        <w:tab w:val="left" w:pos="794"/>
        <w:tab w:val="left" w:pos="1191"/>
        <w:tab w:val="left" w:pos="1588"/>
        <w:tab w:val="left" w:pos="1985"/>
      </w:tabs>
      <w:spacing w:before="86"/>
      <w:ind w:left="1588" w:hanging="397"/>
      <w:jc w:val="both"/>
    </w:pPr>
    <w:rPr>
      <w:lang w:val="en-US"/>
    </w:rPr>
  </w:style>
  <w:style w:type="paragraph" w:customStyle="1" w:styleId="CouvRecTitle">
    <w:name w:val="Couv Rec Title"/>
    <w:basedOn w:val="Normal"/>
    <w:pPr>
      <w:keepNext/>
      <w:keepLines/>
      <w:spacing w:before="240"/>
      <w:ind w:left="1418"/>
    </w:pPr>
    <w:rPr>
      <w:rFonts w:ascii="Arial" w:hAnsi="Arial"/>
      <w:b/>
      <w:sz w:val="36"/>
      <w:lang w:val="en-US"/>
    </w:rPr>
  </w:style>
  <w:style w:type="paragraph" w:styleId="Caption">
    <w:name w:val="caption"/>
    <w:aliases w:val="cap,cap Char,Caption Char,Caption Char1 Char,cap Char Char1,Caption Char Char1 Char,cap Char2,Caption Equation,cap1,cap2,cap11,Légende-figure,Légende-figure Char,Beschrifubg,Beschriftung Char,label,cap11 Char,cap11 Char Char Char,captions"/>
    <w:basedOn w:val="Normal"/>
    <w:next w:val="Normal"/>
    <w:link w:val="CaptionChar1"/>
    <w:uiPriority w:val="35"/>
    <w:qFormat/>
    <w:pPr>
      <w:spacing w:before="120" w:after="120"/>
    </w:pPr>
    <w:rPr>
      <w:b/>
    </w:rPr>
  </w:style>
  <w:style w:type="character" w:styleId="Hyperlink">
    <w:name w:val="Hyperlink"/>
    <w:rPr>
      <w:color w:val="0000FF"/>
      <w:u w:val="single"/>
    </w:rPr>
  </w:style>
  <w:style w:type="character" w:styleId="FollowedHyperlink">
    <w:name w:val="FollowedHyperlink"/>
    <w:rPr>
      <w:color w:val="800080"/>
      <w:u w:val="single"/>
    </w:rPr>
  </w:style>
  <w:style w:type="paragraph" w:styleId="DocumentMap">
    <w:name w:val="Document Map"/>
    <w:basedOn w:val="Normal"/>
    <w:semiHidden/>
    <w:pPr>
      <w:shd w:val="clear" w:color="auto" w:fill="000080"/>
    </w:pPr>
    <w:rPr>
      <w:rFonts w:ascii="Tahoma" w:hAnsi="Tahoma"/>
    </w:rPr>
  </w:style>
  <w:style w:type="paragraph" w:styleId="PlainText">
    <w:name w:val="Plain Text"/>
    <w:basedOn w:val="Normal"/>
    <w:rPr>
      <w:rFonts w:ascii="Courier New" w:hAnsi="Courier New"/>
      <w:lang w:val="nb-NO"/>
    </w:rPr>
  </w:style>
  <w:style w:type="paragraph" w:customStyle="1" w:styleId="TAJ">
    <w:name w:val="TAJ"/>
    <w:basedOn w:val="TH"/>
  </w:style>
  <w:style w:type="paragraph" w:styleId="BodyText">
    <w:name w:val="Body Text"/>
    <w:basedOn w:val="Normal"/>
  </w:style>
  <w:style w:type="character" w:styleId="CommentReference">
    <w:name w:val="annotation reference"/>
    <w:semiHidden/>
    <w:rPr>
      <w:sz w:val="16"/>
    </w:rPr>
  </w:style>
  <w:style w:type="paragraph" w:customStyle="1" w:styleId="Guidance">
    <w:name w:val="Guidance"/>
    <w:basedOn w:val="Normal"/>
    <w:rPr>
      <w:i/>
      <w:color w:val="0000FF"/>
    </w:rPr>
  </w:style>
  <w:style w:type="paragraph" w:styleId="CommentText">
    <w:name w:val="annotation text"/>
    <w:basedOn w:val="Normal"/>
    <w:link w:val="CommentTextChar"/>
    <w:semiHidden/>
  </w:style>
  <w:style w:type="paragraph" w:styleId="BalloonText">
    <w:name w:val="Balloon Text"/>
    <w:basedOn w:val="Normal"/>
    <w:link w:val="BalloonTextChar"/>
    <w:rsid w:val="006B1C2F"/>
    <w:pPr>
      <w:spacing w:after="0"/>
    </w:pPr>
    <w:rPr>
      <w:rFonts w:ascii="Segoe UI" w:hAnsi="Segoe UI"/>
      <w:sz w:val="18"/>
      <w:szCs w:val="18"/>
      <w:lang w:eastAsia="x-none"/>
    </w:rPr>
  </w:style>
  <w:style w:type="character" w:customStyle="1" w:styleId="BalloonTextChar">
    <w:name w:val="Balloon Text Char"/>
    <w:link w:val="BalloonText"/>
    <w:rsid w:val="006B1C2F"/>
    <w:rPr>
      <w:rFonts w:ascii="Segoe UI" w:hAnsi="Segoe UI" w:cs="Segoe UI"/>
      <w:sz w:val="18"/>
      <w:szCs w:val="18"/>
      <w:lang w:val="en-GB"/>
    </w:rPr>
  </w:style>
  <w:style w:type="character" w:customStyle="1" w:styleId="B1Char">
    <w:name w:val="B1 Char"/>
    <w:link w:val="B1"/>
    <w:rsid w:val="006B1C2F"/>
    <w:rPr>
      <w:lang w:val="en-GB"/>
    </w:rPr>
  </w:style>
  <w:style w:type="character" w:customStyle="1" w:styleId="TAHCar">
    <w:name w:val="TAH Car"/>
    <w:link w:val="TAH"/>
    <w:qFormat/>
    <w:rsid w:val="006B1C2F"/>
    <w:rPr>
      <w:rFonts w:ascii="Arial" w:hAnsi="Arial"/>
      <w:b/>
      <w:sz w:val="18"/>
      <w:lang w:val="en-GB"/>
    </w:rPr>
  </w:style>
  <w:style w:type="character" w:customStyle="1" w:styleId="TACChar">
    <w:name w:val="TAC Char"/>
    <w:link w:val="TAC"/>
    <w:qFormat/>
    <w:rsid w:val="00A56613"/>
    <w:rPr>
      <w:rFonts w:ascii="Arial" w:hAnsi="Arial"/>
      <w:sz w:val="18"/>
      <w:lang w:val="en-GB"/>
    </w:rPr>
  </w:style>
  <w:style w:type="character" w:customStyle="1" w:styleId="TFChar">
    <w:name w:val="TF Char"/>
    <w:link w:val="TF"/>
    <w:rsid w:val="00A165D9"/>
    <w:rPr>
      <w:rFonts w:ascii="Arial" w:hAnsi="Arial"/>
      <w:b/>
      <w:lang w:val="en-GB"/>
    </w:rPr>
  </w:style>
  <w:style w:type="character" w:customStyle="1" w:styleId="THChar">
    <w:name w:val="TH Char"/>
    <w:link w:val="TH"/>
    <w:locked/>
    <w:rsid w:val="00064500"/>
    <w:rPr>
      <w:rFonts w:ascii="Arial" w:hAnsi="Arial"/>
      <w:b/>
      <w:lang w:val="en-GB"/>
    </w:rPr>
  </w:style>
  <w:style w:type="character" w:customStyle="1" w:styleId="B1Char1">
    <w:name w:val="B1 Char1"/>
    <w:rsid w:val="00AE116C"/>
    <w:rPr>
      <w:rFonts w:eastAsia="Times New Roman"/>
    </w:rPr>
  </w:style>
  <w:style w:type="paragraph" w:styleId="ListParagraph">
    <w:name w:val="List Paragraph"/>
    <w:aliases w:val="Definitions,列出段落,- Bullets,?? ??,?????,????,Lista1,列出段落1,中等深浅网格 1 - 着色 21,R4_bullets,列表段落1,—ño’i—Ž,¥¡¡¡¡ì¬º¥¹¥È¶ÎÂä,ÁÐ³ö¶ÎÂä,¥ê¥¹¥È¶ÎÂä,1st level - Bullet List Paragraph,Lettre d'introduction,Paragrafo elenco,Normal bullet 2,목록 단락,목록단락,列"/>
    <w:basedOn w:val="Normal"/>
    <w:link w:val="ListParagraphChar"/>
    <w:uiPriority w:val="34"/>
    <w:qFormat/>
    <w:rsid w:val="00583627"/>
    <w:pPr>
      <w:numPr>
        <w:numId w:val="2"/>
      </w:numPr>
      <w:spacing w:after="200" w:line="276" w:lineRule="auto"/>
      <w:contextualSpacing/>
    </w:pPr>
    <w:rPr>
      <w:rFonts w:eastAsia="Calibri"/>
      <w:szCs w:val="22"/>
      <w:lang w:val="en-US"/>
    </w:rPr>
  </w:style>
  <w:style w:type="character" w:customStyle="1" w:styleId="TALCar">
    <w:name w:val="TAL Car"/>
    <w:locked/>
    <w:rsid w:val="00AE116C"/>
    <w:rPr>
      <w:rFonts w:ascii="Arial" w:eastAsia="Times New Roman" w:hAnsi="Arial"/>
      <w:sz w:val="18"/>
      <w:lang w:val="en-GB" w:eastAsia="en-GB"/>
    </w:rPr>
  </w:style>
  <w:style w:type="paragraph" w:styleId="CommentSubject">
    <w:name w:val="annotation subject"/>
    <w:basedOn w:val="CommentText"/>
    <w:next w:val="CommentText"/>
    <w:link w:val="CommentSubjectChar"/>
    <w:rsid w:val="00A515A6"/>
    <w:rPr>
      <w:b/>
      <w:bCs/>
    </w:rPr>
  </w:style>
  <w:style w:type="character" w:customStyle="1" w:styleId="CommentTextChar">
    <w:name w:val="Comment Text Char"/>
    <w:link w:val="CommentText"/>
    <w:semiHidden/>
    <w:rsid w:val="00A515A6"/>
    <w:rPr>
      <w:lang w:val="en-GB"/>
    </w:rPr>
  </w:style>
  <w:style w:type="character" w:customStyle="1" w:styleId="CommentSubjectChar">
    <w:name w:val="Comment Subject Char"/>
    <w:link w:val="CommentSubject"/>
    <w:rsid w:val="00A515A6"/>
    <w:rPr>
      <w:b/>
      <w:bCs/>
      <w:lang w:val="en-GB"/>
    </w:rPr>
  </w:style>
  <w:style w:type="character" w:customStyle="1" w:styleId="EQChar">
    <w:name w:val="EQ Char"/>
    <w:link w:val="EQ"/>
    <w:qFormat/>
    <w:rsid w:val="009D7F67"/>
    <w:rPr>
      <w:noProof/>
      <w:lang w:eastAsia="en-US"/>
    </w:rPr>
  </w:style>
  <w:style w:type="character" w:customStyle="1" w:styleId="CaptionChar1">
    <w:name w:val="Caption Char1"/>
    <w:aliases w:val="cap Char1,cap Char Char,Caption Char Char,Caption Char1 Char Char,cap Char Char1 Char,Caption Char Char1 Char Char,cap Char2 Char,Caption Equation Char,cap1 Char,cap2 Char,cap11 Char1,Légende-figure Char1,Légende-figure Char Char"/>
    <w:link w:val="Caption"/>
    <w:uiPriority w:val="35"/>
    <w:rsid w:val="00EF011F"/>
    <w:rPr>
      <w:b/>
      <w:lang w:val="en-GB" w:eastAsia="en-US"/>
    </w:rPr>
  </w:style>
  <w:style w:type="character" w:styleId="UnresolvedMention">
    <w:name w:val="Unresolved Mention"/>
    <w:uiPriority w:val="99"/>
    <w:semiHidden/>
    <w:unhideWhenUsed/>
    <w:rsid w:val="00F63B69"/>
    <w:rPr>
      <w:color w:val="808080"/>
      <w:shd w:val="clear" w:color="auto" w:fill="E6E6E6"/>
    </w:rPr>
  </w:style>
  <w:style w:type="paragraph" w:customStyle="1" w:styleId="a">
    <w:name w:val="参考文献"/>
    <w:basedOn w:val="Normal"/>
    <w:qFormat/>
    <w:rsid w:val="00F63B69"/>
    <w:pPr>
      <w:keepLines/>
      <w:numPr>
        <w:numId w:val="1"/>
      </w:numPr>
      <w:spacing w:after="0"/>
    </w:pPr>
    <w:rPr>
      <w:rFonts w:eastAsia="MS Mincho"/>
    </w:rPr>
  </w:style>
  <w:style w:type="paragraph" w:styleId="Revision">
    <w:name w:val="Revision"/>
    <w:hidden/>
    <w:uiPriority w:val="99"/>
    <w:semiHidden/>
    <w:rsid w:val="006F5C22"/>
    <w:rPr>
      <w:lang w:val="en-GB"/>
    </w:rPr>
  </w:style>
  <w:style w:type="table" w:styleId="TableGrid">
    <w:name w:val="Table Grid"/>
    <w:basedOn w:val="TableNormal"/>
    <w:qFormat/>
    <w:rsid w:val="007A4F6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484D33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character" w:customStyle="1" w:styleId="ListParagraphChar">
    <w:name w:val="List Paragraph Char"/>
    <w:aliases w:val="Definitions Char,列出段落 Char,- Bullets Char,?? ?? Char,????? Char,???? Char,Lista1 Char,列出段落1 Char,中等深浅网格 1 - 着色 21 Char,R4_bullets Char,列表段落1 Char,—ño’i—Ž Char,¥¡¡¡¡ì¬º¥¹¥È¶ÎÂä Char,ÁÐ³ö¶ÎÂä Char,¥ê¥¹¥È¶ÎÂä Char,Paragrafo elenco Char"/>
    <w:basedOn w:val="DefaultParagraphFont"/>
    <w:link w:val="ListParagraph"/>
    <w:uiPriority w:val="34"/>
    <w:qFormat/>
    <w:rsid w:val="00583627"/>
    <w:rPr>
      <w:rFonts w:eastAsia="Calibri"/>
      <w:szCs w:val="22"/>
    </w:rPr>
  </w:style>
  <w:style w:type="character" w:customStyle="1" w:styleId="TANChar">
    <w:name w:val="TAN Char"/>
    <w:link w:val="TAN"/>
    <w:rsid w:val="009564E9"/>
    <w:rPr>
      <w:rFonts w:ascii="Arial" w:hAnsi="Arial"/>
      <w:sz w:val="18"/>
      <w:lang w:val="en-GB" w:eastAsia="x-none"/>
    </w:rPr>
  </w:style>
  <w:style w:type="character" w:customStyle="1" w:styleId="B1Zchn">
    <w:name w:val="B1 Zchn"/>
    <w:qFormat/>
    <w:rsid w:val="006C7E35"/>
    <w:rPr>
      <w:rFonts w:eastAsia="Times New Roman"/>
    </w:rPr>
  </w:style>
  <w:style w:type="character" w:customStyle="1" w:styleId="Heading2Char">
    <w:name w:val="Heading 2 Char"/>
    <w:aliases w:val="Head2A Char,2 Char,H2 Char,h2 Char,DO NOT USE_h2 Char,h21 Char,UNDERRUBRIK 1-2 Char,Head 2 Char,l2 Char,TitreProp Char,Header 2 Char,ITT t2 Char,PA Major Section Char,Livello 2 Char,R2 Char,H21 Char,Heading 2 Hidden Char,Head1 Char"/>
    <w:link w:val="Heading2"/>
    <w:rsid w:val="00DB6CE7"/>
    <w:rPr>
      <w:rFonts w:ascii="Arial" w:hAnsi="Arial"/>
      <w:sz w:val="32"/>
      <w:lang w:val="en-GB"/>
    </w:rPr>
  </w:style>
  <w:style w:type="character" w:customStyle="1" w:styleId="HeaderChar">
    <w:name w:val="Header Char"/>
    <w:link w:val="Header"/>
    <w:uiPriority w:val="99"/>
    <w:rsid w:val="00911BFC"/>
    <w:rPr>
      <w:rFonts w:ascii="Arial" w:hAnsi="Arial"/>
      <w:b/>
      <w:noProof/>
      <w:sz w:val="18"/>
      <w:lang w:val="en-GB"/>
    </w:rPr>
  </w:style>
  <w:style w:type="character" w:customStyle="1" w:styleId="FooterChar">
    <w:name w:val="Footer Char"/>
    <w:basedOn w:val="DefaultParagraphFont"/>
    <w:link w:val="Footer"/>
    <w:uiPriority w:val="99"/>
    <w:rsid w:val="00911BFC"/>
    <w:rPr>
      <w:rFonts w:ascii="Arial" w:hAnsi="Arial"/>
      <w:b/>
      <w:i/>
      <w:noProof/>
      <w:sz w:val="18"/>
      <w:lang w:val="en-GB"/>
    </w:rPr>
  </w:style>
  <w:style w:type="paragraph" w:customStyle="1" w:styleId="CRCoverPage">
    <w:name w:val="CR Cover Page"/>
    <w:rsid w:val="008D7493"/>
    <w:pPr>
      <w:spacing w:after="120"/>
    </w:pPr>
    <w:rPr>
      <w:rFonts w:ascii="Arial" w:eastAsia="Times New Roman" w:hAnsi="Arial"/>
      <w:lang w:val="en-GB"/>
    </w:rPr>
  </w:style>
  <w:style w:type="character" w:customStyle="1" w:styleId="B2Char">
    <w:name w:val="B2 Char"/>
    <w:link w:val="B2"/>
    <w:qFormat/>
    <w:rsid w:val="00481A02"/>
    <w:rPr>
      <w:lang w:val="en-GB"/>
    </w:rPr>
  </w:style>
  <w:style w:type="character" w:customStyle="1" w:styleId="NOChar">
    <w:name w:val="NO Char"/>
    <w:link w:val="NO"/>
    <w:qFormat/>
    <w:rsid w:val="00CC4680"/>
    <w:rPr>
      <w:lang w:val="en-GB"/>
    </w:rPr>
  </w:style>
  <w:style w:type="character" w:customStyle="1" w:styleId="EditorsNoteChar">
    <w:name w:val="Editor's Note Char"/>
    <w:link w:val="EditorsNote"/>
    <w:qFormat/>
    <w:rsid w:val="00875974"/>
    <w:rPr>
      <w:color w:val="FF0000"/>
      <w:lang w:val="en-GB"/>
    </w:rPr>
  </w:style>
  <w:style w:type="paragraph" w:customStyle="1" w:styleId="B1s">
    <w:name w:val="B1s"/>
    <w:basedOn w:val="B1"/>
    <w:qFormat/>
    <w:rsid w:val="00875974"/>
    <w:pPr>
      <w:overflowPunct w:val="0"/>
      <w:autoSpaceDE w:val="0"/>
      <w:autoSpaceDN w:val="0"/>
      <w:adjustRightInd w:val="0"/>
      <w:textAlignment w:val="baseline"/>
    </w:pPr>
    <w:rPr>
      <w:rFonts w:eastAsia="Times New Roman"/>
      <w:lang w:eastAsia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11560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745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0119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4967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615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3600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998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850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208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3234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159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4236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7970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663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5392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7725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2600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8513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086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7948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420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6408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2136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1888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1802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image" Target="media/image2.emf"/><Relationship Id="rId18" Type="http://schemas.openxmlformats.org/officeDocument/2006/relationships/header" Target="header1.xml"/><Relationship Id="rId3" Type="http://schemas.openxmlformats.org/officeDocument/2006/relationships/customXml" Target="../customXml/item2.xml"/><Relationship Id="rId21" Type="http://schemas.openxmlformats.org/officeDocument/2006/relationships/fontTable" Target="fontTable.xml"/><Relationship Id="rId7" Type="http://schemas.openxmlformats.org/officeDocument/2006/relationships/styles" Target="styles.xml"/><Relationship Id="rId12" Type="http://schemas.openxmlformats.org/officeDocument/2006/relationships/image" Target="media/image1.emf"/><Relationship Id="rId17" Type="http://schemas.openxmlformats.org/officeDocument/2006/relationships/image" Target="media/image6.emf"/><Relationship Id="rId2" Type="http://schemas.openxmlformats.org/officeDocument/2006/relationships/customXml" Target="../customXml/item1.xml"/><Relationship Id="rId16" Type="http://schemas.openxmlformats.org/officeDocument/2006/relationships/image" Target="media/image5.emf"/><Relationship Id="rId20" Type="http://schemas.openxmlformats.org/officeDocument/2006/relationships/footer" Target="footer2.xml"/><Relationship Id="rId1" Type="http://schemas.microsoft.com/office/2006/relationships/keyMapCustomizations" Target="customizations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5" Type="http://schemas.openxmlformats.org/officeDocument/2006/relationships/customXml" Target="../customXml/item4.xml"/><Relationship Id="rId15" Type="http://schemas.openxmlformats.org/officeDocument/2006/relationships/image" Target="media/image4.emf"/><Relationship Id="rId10" Type="http://schemas.openxmlformats.org/officeDocument/2006/relationships/footnotes" Target="footnotes.xml"/><Relationship Id="rId19" Type="http://schemas.openxmlformats.org/officeDocument/2006/relationships/footer" Target="footer1.xml"/><Relationship Id="rId4" Type="http://schemas.openxmlformats.org/officeDocument/2006/relationships/customXml" Target="../customXml/item3.xml"/><Relationship Id="rId9" Type="http://schemas.openxmlformats.org/officeDocument/2006/relationships/webSettings" Target="webSettings.xml"/><Relationship Id="rId14" Type="http://schemas.openxmlformats.org/officeDocument/2006/relationships/image" Target="media/image3.emf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17CD74E91CD4AF408185E1FC416F4AC4" ma:contentTypeVersion="18" ma:contentTypeDescription="Create a new document." ma:contentTypeScope="" ma:versionID="b17ca61f796e7724b029bb5e3d6b1fe7">
  <xsd:schema xmlns:xsd="http://www.w3.org/2001/XMLSchema" xmlns:xs="http://www.w3.org/2001/XMLSchema" xmlns:p="http://schemas.microsoft.com/office/2006/metadata/properties" xmlns:ns2="bdd78157-346c-4767-bfdd-352789a5c5f1" xmlns:ns3="878f5c59-aec9-459c-acf8-8cf941473193" xmlns:ns4="509b81ee-eed5-4cc0-bd09-69f178c45f1e" targetNamespace="http://schemas.microsoft.com/office/2006/metadata/properties" ma:root="true" ma:fieldsID="5496dd20dfaa8a476f7d23d54c090f24" ns2:_="" ns3:_="" ns4:_="">
    <xsd:import namespace="bdd78157-346c-4767-bfdd-352789a5c5f1"/>
    <xsd:import namespace="878f5c59-aec9-459c-acf8-8cf941473193"/>
    <xsd:import namespace="509b81ee-eed5-4cc0-bd09-69f178c45f1e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OCR" minOccurs="0"/>
                <xsd:element ref="ns2:MediaServiceDateTaken" minOccurs="0"/>
                <xsd:element ref="ns2:MediaServiceLocation" minOccurs="0"/>
                <xsd:element ref="ns2:MediaServiceEventHashCode" minOccurs="0"/>
                <xsd:element ref="ns2:MediaServiceGenerationTime" minOccurs="0"/>
                <xsd:element ref="ns3:SharedWithUsers" minOccurs="0"/>
                <xsd:element ref="ns3:SharedWithDetails" minOccurs="0"/>
                <xsd:element ref="ns2:MediaServiceAutoKeyPoints" minOccurs="0"/>
                <xsd:element ref="ns2:MediaServiceKeyPoints" minOccurs="0"/>
                <xsd:element ref="ns2:MediaLengthInSeconds" minOccurs="0"/>
                <xsd:element ref="ns2:lcf76f155ced4ddcb4097134ff3c332f" minOccurs="0"/>
                <xsd:element ref="ns4:TaxCatchAll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dd78157-346c-4767-bfdd-352789a5c5f1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MediaServiceAutoTags" ma:internalName="MediaServiceAutoTags" ma:readOnly="true">
      <xsd:simpleType>
        <xsd:restriction base="dms:Text"/>
      </xsd:simpleType>
    </xsd:element>
    <xsd:element name="MediaServiceOCR" ma:index="11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3" nillable="true" ma:displayName="MediaServiceLocation" ma:internalName="MediaServiceLocation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2" nillable="true" ma:taxonomy="true" ma:internalName="lcf76f155ced4ddcb4097134ff3c332f" ma:taxonomyFieldName="MediaServiceImageTags" ma:displayName="Image Tags" ma:readOnly="false" ma:fieldId="{5cf76f15-5ced-4ddc-b409-7134ff3c332f}" ma:taxonomyMulti="true" ma:sspId="71b4e610-9c4a-4944-b620-b446fb4a28f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4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78f5c59-aec9-459c-acf8-8cf941473193" elementFormDefault="qualified">
    <xsd:import namespace="http://schemas.microsoft.com/office/2006/documentManagement/types"/>
    <xsd:import namespace="http://schemas.microsoft.com/office/infopath/2007/PartnerControls"/>
    <xsd:element name="SharedWithUsers" ma:index="16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7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09b81ee-eed5-4cc0-bd09-69f178c45f1e" elementFormDefault="qualified">
    <xsd:import namespace="http://schemas.microsoft.com/office/2006/documentManagement/types"/>
    <xsd:import namespace="http://schemas.microsoft.com/office/infopath/2007/PartnerControls"/>
    <xsd:element name="TaxCatchAll" ma:index="23" nillable="true" ma:displayName="Taxonomy Catch All Column" ma:hidden="true" ma:list="{45111d97-d7dd-44cf-882d-ec11c7502621}" ma:internalName="TaxCatchAll" ma:showField="CatchAllData" ma:web="878f5c59-aec9-459c-acf8-8cf941473193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bdd78157-346c-4767-bfdd-352789a5c5f1">
      <Terms xmlns="http://schemas.microsoft.com/office/infopath/2007/PartnerControls"/>
    </lcf76f155ced4ddcb4097134ff3c332f>
    <TaxCatchAll xmlns="509b81ee-eed5-4cc0-bd09-69f178c45f1e" xsi:nil="true"/>
  </documentManagement>
</p:properties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5318685B-8691-409E-8D6E-A8888F1FE874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C4BDF808-0FCE-41B8-A0F6-599971F6B620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bdd78157-346c-4767-bfdd-352789a5c5f1"/>
    <ds:schemaRef ds:uri="878f5c59-aec9-459c-acf8-8cf941473193"/>
    <ds:schemaRef ds:uri="509b81ee-eed5-4cc0-bd09-69f178c45f1e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6E0B8DE3-FD5E-4CC7-B669-D1F10BD3FE2A}">
  <ds:schemaRefs>
    <ds:schemaRef ds:uri="http://schemas.microsoft.com/office/2006/metadata/properties"/>
    <ds:schemaRef ds:uri="http://schemas.microsoft.com/office/infopath/2007/PartnerControls"/>
    <ds:schemaRef ds:uri="bdd78157-346c-4767-bfdd-352789a5c5f1"/>
    <ds:schemaRef ds:uri="509b81ee-eed5-4cc0-bd09-69f178c45f1e"/>
  </ds:schemaRefs>
</ds:datastoreItem>
</file>

<file path=customXml/itemProps4.xml><?xml version="1.0" encoding="utf-8"?>
<ds:datastoreItem xmlns:ds="http://schemas.openxmlformats.org/officeDocument/2006/customXml" ds:itemID="{36D48CBB-0A87-4681-9AD9-0EB632BB7422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569</TotalTime>
  <Pages>6</Pages>
  <Words>1600</Words>
  <Characters>8976</Characters>
  <Application>Microsoft Office Word</Application>
  <DocSecurity>0</DocSecurity>
  <Lines>74</Lines>
  <Paragraphs>21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10555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Thorsten Hertel (KEYS)</dc:creator>
  <cp:keywords/>
  <dc:description/>
  <cp:lastModifiedBy>Thorsten Hertel</cp:lastModifiedBy>
  <cp:revision>339</cp:revision>
  <dcterms:created xsi:type="dcterms:W3CDTF">2023-08-10T01:02:00Z</dcterms:created>
  <dcterms:modified xsi:type="dcterms:W3CDTF">2024-02-16T19:24:00Z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0x01010017CD74E91CD4AF408185E1FC416F4AC4</vt:lpwstr>
  </property>
  <property fmtid="{D5CDD505-2E9C-101B-9397-08002B2CF9AE}" pid="3" name="MediaServiceImageTags">
    <vt:lpwstr/>
  </property>
</Properties>
</file>